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CE" w:rsidRDefault="006F41CE" w:rsidP="006F41CE">
      <w:pPr>
        <w:rPr>
          <w:b/>
          <w:sz w:val="32"/>
          <w:szCs w:val="28"/>
        </w:rPr>
      </w:pPr>
    </w:p>
    <w:p w:rsidR="006F41CE" w:rsidRPr="00C22ED5" w:rsidRDefault="006F41CE" w:rsidP="006F41CE">
      <w:pPr>
        <w:pStyle w:val="emelleklet"/>
        <w:rPr>
          <w:rFonts w:ascii="Calibri" w:hAnsi="Calibri"/>
        </w:rPr>
      </w:pPr>
      <w:r>
        <w:rPr>
          <w:rFonts w:ascii="Calibri" w:hAnsi="Calibri"/>
        </w:rPr>
        <w:t>Óravázlat</w:t>
      </w:r>
    </w:p>
    <w:p w:rsidR="006F41CE" w:rsidRPr="0055548E" w:rsidRDefault="006F41CE" w:rsidP="006F41CE">
      <w:pPr>
        <w:spacing w:after="120"/>
        <w:jc w:val="both"/>
        <w:rPr>
          <w:szCs w:val="20"/>
        </w:rPr>
      </w:pPr>
      <w:r w:rsidRPr="006F41CE">
        <w:rPr>
          <w:i/>
          <w:szCs w:val="20"/>
        </w:rPr>
        <w:t>A pedagógus neve</w:t>
      </w:r>
      <w:r w:rsidRPr="0055548E">
        <w:rPr>
          <w:szCs w:val="20"/>
        </w:rPr>
        <w:t>:</w:t>
      </w:r>
      <w:r>
        <w:rPr>
          <w:szCs w:val="20"/>
        </w:rPr>
        <w:t xml:space="preserve"> Komaság Margit</w:t>
      </w:r>
    </w:p>
    <w:p w:rsidR="006F41CE" w:rsidRPr="0055548E" w:rsidRDefault="006F41CE" w:rsidP="006F41CE">
      <w:pPr>
        <w:spacing w:after="120"/>
        <w:jc w:val="both"/>
        <w:rPr>
          <w:bCs/>
          <w:szCs w:val="20"/>
        </w:rPr>
      </w:pPr>
      <w:r w:rsidRPr="006F41CE">
        <w:rPr>
          <w:bCs/>
          <w:i/>
          <w:szCs w:val="20"/>
        </w:rPr>
        <w:t>Tantárgy</w:t>
      </w:r>
      <w:r w:rsidRPr="0055548E">
        <w:rPr>
          <w:bCs/>
          <w:szCs w:val="20"/>
        </w:rPr>
        <w:t>:</w:t>
      </w:r>
      <w:r>
        <w:rPr>
          <w:bCs/>
          <w:szCs w:val="20"/>
        </w:rPr>
        <w:t xml:space="preserve"> Magyar nyelv és irodalom – Olvasás, szövegértés</w:t>
      </w:r>
    </w:p>
    <w:p w:rsidR="006F41CE" w:rsidRDefault="006F41CE" w:rsidP="006F41CE">
      <w:pPr>
        <w:spacing w:after="120"/>
        <w:jc w:val="both"/>
        <w:rPr>
          <w:bCs/>
          <w:szCs w:val="20"/>
        </w:rPr>
      </w:pPr>
      <w:r w:rsidRPr="006F41CE">
        <w:rPr>
          <w:bCs/>
          <w:i/>
          <w:szCs w:val="20"/>
        </w:rPr>
        <w:t>Osztály</w:t>
      </w:r>
      <w:r w:rsidRPr="0055548E">
        <w:rPr>
          <w:bCs/>
          <w:szCs w:val="20"/>
        </w:rPr>
        <w:t>:</w:t>
      </w:r>
      <w:r>
        <w:rPr>
          <w:bCs/>
          <w:szCs w:val="20"/>
        </w:rPr>
        <w:t xml:space="preserve"> 2. osztály</w:t>
      </w:r>
    </w:p>
    <w:p w:rsidR="006F41CE" w:rsidRPr="0055548E" w:rsidRDefault="006F41CE" w:rsidP="006F41CE">
      <w:pPr>
        <w:spacing w:after="120"/>
        <w:jc w:val="both"/>
        <w:rPr>
          <w:bCs/>
          <w:szCs w:val="20"/>
        </w:rPr>
      </w:pPr>
      <w:r w:rsidRPr="00476F6D">
        <w:rPr>
          <w:bCs/>
          <w:i/>
          <w:szCs w:val="20"/>
        </w:rPr>
        <w:t>Iskola</w:t>
      </w:r>
      <w:r>
        <w:rPr>
          <w:bCs/>
          <w:szCs w:val="20"/>
        </w:rPr>
        <w:t>: Rogers Szem</w:t>
      </w:r>
      <w:r w:rsidR="00476F6D">
        <w:rPr>
          <w:bCs/>
          <w:szCs w:val="20"/>
        </w:rPr>
        <w:t>é</w:t>
      </w:r>
      <w:r>
        <w:rPr>
          <w:bCs/>
          <w:szCs w:val="20"/>
        </w:rPr>
        <w:t>lyközpontú Általános Iskola és Óvoda</w:t>
      </w:r>
    </w:p>
    <w:p w:rsidR="006F41CE" w:rsidRPr="0055548E" w:rsidRDefault="006F41CE" w:rsidP="006F41CE">
      <w:pPr>
        <w:spacing w:after="120"/>
        <w:jc w:val="both"/>
        <w:rPr>
          <w:bCs/>
          <w:szCs w:val="20"/>
        </w:rPr>
      </w:pPr>
      <w:r w:rsidRPr="00476F6D">
        <w:rPr>
          <w:bCs/>
          <w:i/>
          <w:szCs w:val="20"/>
        </w:rPr>
        <w:t>Az óra témája</w:t>
      </w:r>
      <w:r w:rsidRPr="0055548E">
        <w:rPr>
          <w:bCs/>
          <w:szCs w:val="20"/>
        </w:rPr>
        <w:t>:</w:t>
      </w:r>
      <w:r>
        <w:rPr>
          <w:bCs/>
          <w:szCs w:val="20"/>
        </w:rPr>
        <w:t xml:space="preserve"> Pók-ügy </w:t>
      </w:r>
    </w:p>
    <w:p w:rsidR="006F41CE" w:rsidRDefault="006F41CE" w:rsidP="00476F6D">
      <w:pPr>
        <w:jc w:val="both"/>
        <w:rPr>
          <w:bCs/>
          <w:szCs w:val="20"/>
        </w:rPr>
      </w:pPr>
      <w:r w:rsidRPr="00476F6D">
        <w:rPr>
          <w:bCs/>
          <w:i/>
          <w:szCs w:val="20"/>
        </w:rPr>
        <w:t>Az óra cél- és feladatrendszere</w:t>
      </w:r>
      <w:r w:rsidRPr="0055548E">
        <w:rPr>
          <w:bCs/>
          <w:szCs w:val="20"/>
        </w:rPr>
        <w:t>:</w:t>
      </w:r>
      <w:r>
        <w:rPr>
          <w:bCs/>
          <w:szCs w:val="20"/>
        </w:rPr>
        <w:t xml:space="preserve"> </w:t>
      </w:r>
    </w:p>
    <w:p w:rsidR="00476F6D" w:rsidRDefault="006F41CE" w:rsidP="00476F6D">
      <w:pPr>
        <w:jc w:val="both"/>
        <w:rPr>
          <w:bCs/>
          <w:szCs w:val="20"/>
        </w:rPr>
      </w:pPr>
      <w:r>
        <w:rPr>
          <w:bCs/>
          <w:szCs w:val="20"/>
        </w:rPr>
        <w:t xml:space="preserve">A sikeres szövegfeldolgozás tanult eszközeinek gyakorló használata. </w:t>
      </w:r>
    </w:p>
    <w:p w:rsidR="006F41CE" w:rsidRPr="0055548E" w:rsidRDefault="006F41CE" w:rsidP="006F41CE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>A pókokhoz kapcsolódó érzelmek felismerése, alakítása.</w:t>
      </w:r>
    </w:p>
    <w:p w:rsidR="006F41CE" w:rsidRPr="00476F6D" w:rsidRDefault="006F41CE" w:rsidP="00476F6D">
      <w:pPr>
        <w:jc w:val="both"/>
        <w:rPr>
          <w:bCs/>
          <w:i/>
          <w:szCs w:val="20"/>
        </w:rPr>
      </w:pPr>
      <w:r w:rsidRPr="00476F6D">
        <w:rPr>
          <w:bCs/>
          <w:i/>
          <w:szCs w:val="20"/>
        </w:rPr>
        <w:t>Az óra didaktikai feladatai:</w:t>
      </w:r>
    </w:p>
    <w:p w:rsidR="00476F6D" w:rsidRPr="0055548E" w:rsidRDefault="00476F6D" w:rsidP="006F41CE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>Ráhangolódás, a meglévő attitűdök és ismeretek aktiválása, gyakorlás, részenkénti összefoglalás, reflexiók.</w:t>
      </w:r>
    </w:p>
    <w:p w:rsidR="006F41CE" w:rsidRPr="0055548E" w:rsidRDefault="006F41CE" w:rsidP="006F41CE">
      <w:pPr>
        <w:spacing w:after="120"/>
        <w:jc w:val="both"/>
        <w:rPr>
          <w:szCs w:val="20"/>
        </w:rPr>
      </w:pPr>
      <w:r w:rsidRPr="00476F6D">
        <w:rPr>
          <w:i/>
          <w:szCs w:val="20"/>
        </w:rPr>
        <w:t>Tantárgyi kapcsolatok</w:t>
      </w:r>
      <w:r w:rsidRPr="0055548E">
        <w:rPr>
          <w:szCs w:val="20"/>
        </w:rPr>
        <w:t>:</w:t>
      </w:r>
      <w:r w:rsidR="00476F6D">
        <w:rPr>
          <w:szCs w:val="20"/>
        </w:rPr>
        <w:t xml:space="preserve"> környezetismeret</w:t>
      </w:r>
    </w:p>
    <w:p w:rsidR="006F41CE" w:rsidRPr="0055548E" w:rsidRDefault="006F41CE" w:rsidP="006F41CE">
      <w:pPr>
        <w:spacing w:after="120"/>
        <w:jc w:val="both"/>
        <w:rPr>
          <w:szCs w:val="20"/>
        </w:rPr>
      </w:pPr>
      <w:r w:rsidRPr="00387551">
        <w:rPr>
          <w:i/>
          <w:szCs w:val="20"/>
        </w:rPr>
        <w:t>Felhasznált források</w:t>
      </w:r>
      <w:r w:rsidRPr="0055548E">
        <w:rPr>
          <w:szCs w:val="20"/>
        </w:rPr>
        <w:t>:</w:t>
      </w:r>
      <w:r w:rsidR="00476F6D">
        <w:rPr>
          <w:szCs w:val="20"/>
        </w:rPr>
        <w:t xml:space="preserve"> Szitakötő 20. oldal 47. szám</w:t>
      </w:r>
    </w:p>
    <w:p w:rsidR="006F41CE" w:rsidRPr="0055548E" w:rsidRDefault="006F41CE" w:rsidP="006F41CE">
      <w:pPr>
        <w:spacing w:after="120"/>
        <w:jc w:val="both"/>
        <w:rPr>
          <w:szCs w:val="20"/>
        </w:rPr>
      </w:pPr>
      <w:r w:rsidRPr="00387551">
        <w:rPr>
          <w:i/>
          <w:szCs w:val="20"/>
        </w:rPr>
        <w:t>Dátum</w:t>
      </w:r>
      <w:r w:rsidRPr="0055548E">
        <w:rPr>
          <w:szCs w:val="20"/>
        </w:rPr>
        <w:t>:</w:t>
      </w:r>
      <w:r w:rsidR="00476F6D">
        <w:rPr>
          <w:szCs w:val="20"/>
        </w:rPr>
        <w:t xml:space="preserve"> 2019. 10. 21.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51"/>
        <w:gridCol w:w="2605"/>
        <w:gridCol w:w="2706"/>
      </w:tblGrid>
      <w:tr w:rsidR="00F461ED" w:rsidTr="00DA17EC">
        <w:tc>
          <w:tcPr>
            <w:tcW w:w="4620" w:type="dxa"/>
          </w:tcPr>
          <w:p w:rsidR="00387551" w:rsidRDefault="00DA17EC">
            <w:r>
              <w:t>Foglalkozási egység</w:t>
            </w:r>
          </w:p>
        </w:tc>
        <w:tc>
          <w:tcPr>
            <w:tcW w:w="2605" w:type="dxa"/>
          </w:tcPr>
          <w:p w:rsidR="00387551" w:rsidRDefault="00DA17EC">
            <w:r>
              <w:t>Módszer/Munkaforma</w:t>
            </w:r>
          </w:p>
        </w:tc>
        <w:tc>
          <w:tcPr>
            <w:tcW w:w="1837" w:type="dxa"/>
          </w:tcPr>
          <w:p w:rsidR="00387551" w:rsidRDefault="00DA17EC">
            <w:r>
              <w:t>Eszköz</w:t>
            </w:r>
          </w:p>
        </w:tc>
      </w:tr>
      <w:tr w:rsidR="00F461ED" w:rsidTr="00DA17EC">
        <w:tc>
          <w:tcPr>
            <w:tcW w:w="4620" w:type="dxa"/>
          </w:tcPr>
          <w:p w:rsidR="00DA17EC" w:rsidRDefault="00DA17EC" w:rsidP="00DA17E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Ráhangolódás:</w:t>
            </w:r>
          </w:p>
          <w:p w:rsidR="00DA17EC" w:rsidRDefault="00DA17EC" w:rsidP="00DA17EC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gyerekek megfigyelik saját viszonyulásukat a pókokhoz, érvelnek véleményük mellett. </w:t>
            </w:r>
          </w:p>
          <w:p w:rsidR="00387551" w:rsidRPr="00DA17EC" w:rsidRDefault="00DA17EC" w:rsidP="00DA17EC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Tételmondat: „Jobb, ha félünk a pókoktól.”</w:t>
            </w:r>
          </w:p>
        </w:tc>
        <w:tc>
          <w:tcPr>
            <w:tcW w:w="2605" w:type="dxa"/>
          </w:tcPr>
          <w:p w:rsidR="00387551" w:rsidRPr="00DA17EC" w:rsidRDefault="00DA17EC">
            <w:pPr>
              <w:rPr>
                <w:sz w:val="20"/>
                <w:szCs w:val="20"/>
              </w:rPr>
            </w:pPr>
            <w:r w:rsidRPr="00DA17EC">
              <w:rPr>
                <w:sz w:val="20"/>
                <w:szCs w:val="20"/>
              </w:rPr>
              <w:t>Disputa</w:t>
            </w:r>
          </w:p>
          <w:p w:rsidR="00DA17EC" w:rsidRDefault="00DA17EC" w:rsidP="00DA17EC">
            <w:pPr>
              <w:spacing w:line="240" w:lineRule="auto"/>
            </w:pPr>
            <w:r w:rsidRPr="00DA17EC">
              <w:rPr>
                <w:sz w:val="20"/>
                <w:szCs w:val="20"/>
              </w:rPr>
              <w:t>Az egész osztály bevonásával</w:t>
            </w:r>
          </w:p>
        </w:tc>
        <w:tc>
          <w:tcPr>
            <w:tcW w:w="1837" w:type="dxa"/>
          </w:tcPr>
          <w:p w:rsidR="00387551" w:rsidRDefault="00DA17EC">
            <w:r w:rsidRPr="00DA17EC">
              <w:rPr>
                <w:sz w:val="20"/>
                <w:szCs w:val="20"/>
              </w:rPr>
              <w:t>Tábla</w:t>
            </w:r>
          </w:p>
        </w:tc>
      </w:tr>
      <w:tr w:rsidR="00F461ED" w:rsidTr="00DA17EC">
        <w:tc>
          <w:tcPr>
            <w:tcW w:w="4620" w:type="dxa"/>
          </w:tcPr>
          <w:p w:rsidR="00387551" w:rsidRPr="00DA17EC" w:rsidRDefault="00DA17EC">
            <w:pPr>
              <w:rPr>
                <w:sz w:val="20"/>
                <w:szCs w:val="20"/>
              </w:rPr>
            </w:pPr>
            <w:r w:rsidRPr="00DA17EC">
              <w:rPr>
                <w:sz w:val="20"/>
                <w:szCs w:val="20"/>
              </w:rPr>
              <w:t>Jelentésteremtés:</w:t>
            </w:r>
          </w:p>
          <w:p w:rsidR="00DA17EC" w:rsidRDefault="00DA17EC" w:rsidP="00DA17EC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olvasás előtti szövegértési stratégiák alkalmazása: A szöveg formai áttekintése, a cm és a kép alapján jóslás a szöveg céljára vonatkozóan.</w:t>
            </w:r>
          </w:p>
          <w:p w:rsidR="00DA17EC" w:rsidRDefault="00DA17EC" w:rsidP="00DA17EC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szöveg feldolgozása részenkénti olvasással. Részenként kérdéseket teszünk fel a tartalomra vonatkozóan, elképzeljük, vajon fog történni a következő részben, összevetjük a tartalmat a feltételezéseinkkel.</w:t>
            </w:r>
          </w:p>
          <w:p w:rsidR="00DA17EC" w:rsidRPr="00DA17EC" w:rsidRDefault="00DA17EC" w:rsidP="00DA17E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tartalom közös megbeszélése.</w:t>
            </w:r>
          </w:p>
        </w:tc>
        <w:tc>
          <w:tcPr>
            <w:tcW w:w="2605" w:type="dxa"/>
          </w:tcPr>
          <w:p w:rsidR="00387551" w:rsidRPr="00DA17EC" w:rsidRDefault="00DA1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Frontális osztálymunka</w:t>
            </w:r>
          </w:p>
        </w:tc>
        <w:tc>
          <w:tcPr>
            <w:tcW w:w="1837" w:type="dxa"/>
          </w:tcPr>
          <w:p w:rsidR="00387551" w:rsidRPr="00DA17EC" w:rsidRDefault="00DA1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Szitakötő</w:t>
            </w:r>
          </w:p>
        </w:tc>
      </w:tr>
      <w:tr w:rsidR="00F461ED" w:rsidTr="00DA17EC">
        <w:tc>
          <w:tcPr>
            <w:tcW w:w="4620" w:type="dxa"/>
          </w:tcPr>
          <w:p w:rsidR="00DA17EC" w:rsidRDefault="00DA1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Reflexió:</w:t>
            </w:r>
          </w:p>
          <w:p w:rsidR="00DA17EC" w:rsidRDefault="00DA17EC" w:rsidP="00F461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gyerekek </w:t>
            </w:r>
            <w:r w:rsidR="00F461ED">
              <w:rPr>
                <w:sz w:val="20"/>
                <w:szCs w:val="20"/>
              </w:rPr>
              <w:t xml:space="preserve">választott feladaton dolgoznak a tartalom rögzítése érdekében: </w:t>
            </w:r>
          </w:p>
          <w:p w:rsidR="00F461ED" w:rsidRDefault="00F461ED" w:rsidP="00F461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rajzok készítése a történet eseményeihez</w:t>
            </w:r>
          </w:p>
          <w:p w:rsidR="00F461ED" w:rsidRPr="00DA17EC" w:rsidRDefault="00F461ED" w:rsidP="00F461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tankocka </w:t>
            </w:r>
          </w:p>
        </w:tc>
        <w:tc>
          <w:tcPr>
            <w:tcW w:w="2605" w:type="dxa"/>
          </w:tcPr>
          <w:p w:rsidR="00DA17EC" w:rsidRDefault="00F4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Egyéni és páros munka</w:t>
            </w:r>
          </w:p>
        </w:tc>
        <w:tc>
          <w:tcPr>
            <w:tcW w:w="1837" w:type="dxa"/>
          </w:tcPr>
          <w:p w:rsidR="00DA17EC" w:rsidRDefault="00F4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olvasás füzet</w:t>
            </w:r>
          </w:p>
          <w:p w:rsidR="00F461ED" w:rsidRDefault="00F4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színesek</w:t>
            </w:r>
          </w:p>
          <w:p w:rsidR="00F461ED" w:rsidRDefault="00F4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Tankocka:</w:t>
            </w:r>
          </w:p>
          <w:p w:rsidR="00F461ED" w:rsidRDefault="00F461ED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52575" cy="1552575"/>
                  <wp:effectExtent l="0" t="0" r="9525" b="9525"/>
                  <wp:docPr id="2" name="Kép 2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1ED" w:rsidRDefault="00F461ED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81150" cy="1581150"/>
                  <wp:effectExtent l="0" t="0" r="0" b="0"/>
                  <wp:docPr id="1" name="Kép 1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92C" w:rsidRDefault="00AC4828"/>
    <w:p w:rsidR="00F461ED" w:rsidRDefault="00F461ED">
      <w:r>
        <w:t>Reflexió:</w:t>
      </w:r>
    </w:p>
    <w:p w:rsidR="00F461ED" w:rsidRDefault="00F461ED">
      <w:pPr>
        <w:rPr>
          <w:szCs w:val="22"/>
        </w:rPr>
      </w:pPr>
      <w:r w:rsidRPr="00F461ED">
        <w:rPr>
          <w:szCs w:val="22"/>
        </w:rPr>
        <w:t>A gyerekek nagy lelkesedéssel vettek részt a vitában. Figyeltek egymás érveire. Sokféle módon közelítették meg a tételmondat tartalmát, ezze</w:t>
      </w:r>
      <w:r w:rsidR="00FA416D">
        <w:rPr>
          <w:szCs w:val="22"/>
        </w:rPr>
        <w:t>l előhívták a témára vonatkozó előzetes ismereteiket is.</w:t>
      </w:r>
    </w:p>
    <w:p w:rsidR="00FA416D" w:rsidRDefault="00FA416D">
      <w:pPr>
        <w:rPr>
          <w:szCs w:val="22"/>
        </w:rPr>
      </w:pPr>
      <w:r>
        <w:rPr>
          <w:szCs w:val="22"/>
        </w:rPr>
        <w:t>Az olvasás előtti olvasási stratégák egy részével már találkoztak a gyerekek, ezeket használtuk ennél a szövegnél is. A kép és a szöveg formai elemei alapján úgy várták, hogy élményszerző szöveggel fognak találkozni, amiben ismeretközlő elemek is lesznek.</w:t>
      </w:r>
    </w:p>
    <w:p w:rsidR="00FA416D" w:rsidRDefault="00FA416D">
      <w:pPr>
        <w:rPr>
          <w:szCs w:val="22"/>
        </w:rPr>
      </w:pPr>
      <w:r>
        <w:rPr>
          <w:szCs w:val="22"/>
        </w:rPr>
        <w:t>A részenkénti olvasás során szinte mindenki figyelmét sikerült végig fenntartani. A feltett</w:t>
      </w:r>
      <w:r w:rsidR="00851F56">
        <w:rPr>
          <w:szCs w:val="22"/>
        </w:rPr>
        <w:t xml:space="preserve"> kérdések és válaszok segítették</w:t>
      </w:r>
      <w:r>
        <w:rPr>
          <w:szCs w:val="22"/>
        </w:rPr>
        <w:t xml:space="preserve"> a pontos megértést. A gyerekek szívesen </w:t>
      </w:r>
      <w:r w:rsidR="00851F56">
        <w:rPr>
          <w:szCs w:val="22"/>
        </w:rPr>
        <w:t>gondolkodtak azon, vajon mi lesz a következő rész tartalma.</w:t>
      </w:r>
    </w:p>
    <w:p w:rsidR="00851F56" w:rsidRDefault="00851F56">
      <w:pPr>
        <w:rPr>
          <w:szCs w:val="22"/>
        </w:rPr>
      </w:pPr>
      <w:r>
        <w:rPr>
          <w:szCs w:val="22"/>
        </w:rPr>
        <w:t xml:space="preserve">Sokan a tankockákat kezdték megoldani egyedül vagy párban, de többen hozzáláttak a történet részeinek </w:t>
      </w:r>
      <w:r w:rsidR="00AC4828">
        <w:rPr>
          <w:szCs w:val="22"/>
        </w:rPr>
        <w:t>megrajzolásához is.</w:t>
      </w:r>
    </w:p>
    <w:p w:rsidR="00AC4828" w:rsidRPr="00F461ED" w:rsidRDefault="00AC4828">
      <w:pPr>
        <w:rPr>
          <w:szCs w:val="22"/>
        </w:rPr>
      </w:pPr>
      <w:r>
        <w:rPr>
          <w:szCs w:val="22"/>
        </w:rPr>
        <w:t>Úgy vélem, hogy a pókokkal szembeni félelmek,</w:t>
      </w:r>
      <w:bookmarkStart w:id="0" w:name="_GoBack"/>
      <w:bookmarkEnd w:id="0"/>
      <w:r>
        <w:rPr>
          <w:szCs w:val="22"/>
        </w:rPr>
        <w:t xml:space="preserve"> ha nem is csökkentek tartósan egyetlen foglalkozás alatt, de azt sikerült elérni, hogy beszélgessünk ezekről az érzésekről, érveket hallgasson meg mindenki és egy jó szöveg szereplőinek helyébe képzelje magát.</w:t>
      </w:r>
    </w:p>
    <w:sectPr w:rsidR="00AC4828" w:rsidRPr="00F4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E"/>
    <w:rsid w:val="00387551"/>
    <w:rsid w:val="00476F6D"/>
    <w:rsid w:val="00576EEE"/>
    <w:rsid w:val="006F41CE"/>
    <w:rsid w:val="00851F56"/>
    <w:rsid w:val="00AC4828"/>
    <w:rsid w:val="00DA17EC"/>
    <w:rsid w:val="00EA144C"/>
    <w:rsid w:val="00F461ED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7EFD5-62AB-4EF5-8CF2-A69EA62F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41CE"/>
    <w:pPr>
      <w:spacing w:after="0" w:line="360" w:lineRule="auto"/>
    </w:pPr>
    <w:rPr>
      <w:rFonts w:ascii="Verdana" w:eastAsia="Times New Roman" w:hAnsi="Verdana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6F41CE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6F41CE"/>
    <w:rPr>
      <w:rFonts w:ascii="Times New Roman félkövér" w:eastAsia="Calibri" w:hAnsi="Times New Roman félkövér" w:cs="Times New Roman"/>
      <w:b/>
      <w:sz w:val="28"/>
      <w:szCs w:val="20"/>
      <w:lang w:eastAsia="hu-HU"/>
    </w:rPr>
  </w:style>
  <w:style w:type="table" w:styleId="Rcsostblzat">
    <w:name w:val="Table Grid"/>
    <w:basedOn w:val="Normltblzat"/>
    <w:uiPriority w:val="39"/>
    <w:rsid w:val="0038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2019-11-01T14:43:00Z</dcterms:created>
  <dcterms:modified xsi:type="dcterms:W3CDTF">2019-11-01T16:25:00Z</dcterms:modified>
</cp:coreProperties>
</file>