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9958A" w14:textId="51E07F88" w:rsidR="00E75D0D" w:rsidRPr="007E1A83" w:rsidRDefault="00E75D0D" w:rsidP="00E75D0D">
      <w:pPr>
        <w:rPr>
          <w:rFonts w:ascii="Arial" w:hAnsi="Arial" w:cs="Arial"/>
          <w:b/>
          <w:u w:val="single"/>
        </w:rPr>
      </w:pPr>
      <w:r w:rsidRPr="007E1A83">
        <w:rPr>
          <w:rFonts w:ascii="Arial" w:hAnsi="Arial" w:cs="Arial"/>
          <w:b/>
          <w:u w:val="single"/>
        </w:rPr>
        <w:t xml:space="preserve">Fraktál készítése  </w:t>
      </w:r>
      <w:bookmarkStart w:id="0" w:name="_GoBack"/>
      <w:bookmarkEnd w:id="0"/>
    </w:p>
    <w:p w14:paraId="6C9A848E" w14:textId="77777777" w:rsidR="00E75D0D" w:rsidRDefault="00E75D0D" w:rsidP="00E75D0D">
      <w:pPr>
        <w:rPr>
          <w:rFonts w:ascii="Arial" w:hAnsi="Arial" w:cs="Arial"/>
        </w:rPr>
      </w:pPr>
      <w:r w:rsidRPr="007E1A83">
        <w:rPr>
          <w:rFonts w:ascii="Arial" w:hAnsi="Arial" w:cs="Arial"/>
          <w:u w:val="single"/>
        </w:rPr>
        <w:t>Fraktál</w:t>
      </w:r>
      <w:r>
        <w:rPr>
          <w:rFonts w:ascii="Arial" w:hAnsi="Arial" w:cs="Arial"/>
        </w:rPr>
        <w:t xml:space="preserve">: </w:t>
      </w:r>
      <w:r w:rsidRPr="009F6F8C">
        <w:rPr>
          <w:rFonts w:ascii="Arial" w:hAnsi="Arial" w:cs="Arial"/>
          <w:color w:val="222222"/>
        </w:rPr>
        <w:t>A fraktálok „önhasonló”, végtelenül komplex matematikai alakzatok, melyek változatos formáiban legalább egy felismerhető (tehát matematikai eszközökkel leírható) ismétlődés tapasztalható</w:t>
      </w:r>
      <w:r>
        <w:rPr>
          <w:rFonts w:ascii="Arial" w:hAnsi="Arial" w:cs="Arial"/>
          <w:color w:val="222222"/>
        </w:rPr>
        <w:t xml:space="preserve">. </w:t>
      </w:r>
      <w:r w:rsidRPr="009F6F8C">
        <w:rPr>
          <w:rFonts w:ascii="Arial" w:hAnsi="Arial" w:cs="Arial"/>
          <w:color w:val="222222"/>
        </w:rPr>
        <w:t xml:space="preserve">Az önhasonlóság azt jelenti, hogy egy kisebb rész felnagyítva ugyanolyan </w:t>
      </w:r>
      <w:r>
        <w:rPr>
          <w:rFonts w:ascii="Arial" w:hAnsi="Arial" w:cs="Arial"/>
          <w:color w:val="222222"/>
        </w:rPr>
        <w:t xml:space="preserve">szerkezetet </w:t>
      </w:r>
      <w:r w:rsidRPr="009F6F8C">
        <w:rPr>
          <w:rFonts w:ascii="Arial" w:hAnsi="Arial" w:cs="Arial"/>
          <w:color w:val="222222"/>
        </w:rPr>
        <w:t xml:space="preserve">mutat, mint egy nagyobb rész. </w:t>
      </w:r>
    </w:p>
    <w:p w14:paraId="7EDC28FA" w14:textId="77777777" w:rsidR="00E75D0D" w:rsidRDefault="00E75D0D" w:rsidP="00E75D0D">
      <w:pPr>
        <w:rPr>
          <w:rFonts w:ascii="Arial" w:hAnsi="Arial" w:cs="Arial"/>
        </w:rPr>
      </w:pPr>
    </w:p>
    <w:p w14:paraId="5F1D0684" w14:textId="77777777" w:rsidR="00E75D0D" w:rsidRDefault="00E75D0D" w:rsidP="00E75D0D">
      <w:pPr>
        <w:rPr>
          <w:rFonts w:ascii="Arial" w:hAnsi="Arial" w:cs="Arial"/>
        </w:rPr>
      </w:pPr>
      <w:r>
        <w:rPr>
          <w:rFonts w:ascii="Arial" w:hAnsi="Arial" w:cs="Arial"/>
        </w:rPr>
        <w:t>Készítsünk fraktált s vizsgáljuk meg, igaz-e rajzunkra a fenti meghatározás.</w:t>
      </w:r>
    </w:p>
    <w:p w14:paraId="778FCDFE" w14:textId="77777777" w:rsidR="00E75D0D" w:rsidRPr="00FE71B6" w:rsidRDefault="00E75D0D" w:rsidP="00E75D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proofErr w:type="spellStart"/>
      <w:r w:rsidRPr="00B74B44">
        <w:rPr>
          <w:rFonts w:ascii="Arial" w:hAnsi="Arial" w:cs="Arial"/>
        </w:rPr>
        <w:t>Sierpinski</w:t>
      </w:r>
      <w:proofErr w:type="spellEnd"/>
      <w:r w:rsidRPr="00FE71B6">
        <w:rPr>
          <w:rFonts w:ascii="Arial" w:hAnsi="Arial" w:cs="Arial"/>
        </w:rPr>
        <w:t xml:space="preserve"> háromszög</w:t>
      </w:r>
    </w:p>
    <w:p w14:paraId="62DE7385" w14:textId="77777777" w:rsidR="00E75D0D" w:rsidRDefault="00E75D0D" w:rsidP="00E75D0D">
      <w:pPr>
        <w:rPr>
          <w:rFonts w:ascii="Arial" w:hAnsi="Arial" w:cs="Arial"/>
        </w:rPr>
      </w:pPr>
      <w:r>
        <w:rPr>
          <w:rFonts w:ascii="Arial" w:hAnsi="Arial" w:cs="Arial"/>
        </w:rPr>
        <w:t>Az egyenlő oldalú háromszög oldalfelező pontjait összekötve kapjuk a középső háromszöget, majd annak oldalfelezőinek összekötésével a következő kisebb háromszögeket.</w:t>
      </w:r>
    </w:p>
    <w:p w14:paraId="0B02A50A" w14:textId="77777777" w:rsidR="00E75D0D" w:rsidRDefault="00E75D0D" w:rsidP="00E75D0D">
      <w:pPr>
        <w:rPr>
          <w:rFonts w:ascii="Arial" w:hAnsi="Arial" w:cs="Arial"/>
        </w:rPr>
      </w:pPr>
      <w:r w:rsidRPr="00FE71B6">
        <w:rPr>
          <w:rFonts w:ascii="Arial" w:hAnsi="Arial" w:cs="Arial"/>
          <w:noProof/>
          <w:lang w:eastAsia="hu-HU"/>
        </w:rPr>
        <w:drawing>
          <wp:inline distT="0" distB="0" distL="0" distR="0" wp14:anchorId="0F6A72FF" wp14:editId="01CA5B76">
            <wp:extent cx="4198255" cy="3552825"/>
            <wp:effectExtent l="0" t="0" r="0" b="0"/>
            <wp:docPr id="2" name="Kép 2" descr="FÃ¡jl:SierpinskiTriang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Ã¡jl:SierpinskiTriangl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8924" cy="3578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21D70" w14:textId="77777777" w:rsidR="00E75D0D" w:rsidRDefault="00E75D0D" w:rsidP="00E75D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Ábra forrás: </w:t>
      </w:r>
      <w:hyperlink r:id="rId5" w:anchor="/media/File:SierpinskiTriangle.PNG" w:history="1">
        <w:r w:rsidRPr="00397F3C">
          <w:rPr>
            <w:rStyle w:val="Hyperlink"/>
            <w:rFonts w:ascii="Arial" w:hAnsi="Arial" w:cs="Arial"/>
          </w:rPr>
          <w:t>https://hu.wikipedia.org/wiki/Frakt%C3%A1l#/media/File:SierpinskiTriangle.PNG</w:t>
        </w:r>
      </w:hyperlink>
    </w:p>
    <w:p w14:paraId="3DB0435B" w14:textId="77777777" w:rsidR="00E75D0D" w:rsidRDefault="00E75D0D" w:rsidP="00E75D0D">
      <w:pPr>
        <w:rPr>
          <w:rFonts w:ascii="Arial" w:hAnsi="Arial" w:cs="Arial"/>
        </w:rPr>
      </w:pPr>
    </w:p>
    <w:p w14:paraId="2E14C2AA" w14:textId="77777777" w:rsidR="00E75D0D" w:rsidRDefault="00E75D0D" w:rsidP="00E75D0D">
      <w:pPr>
        <w:rPr>
          <w:rFonts w:ascii="Arial" w:hAnsi="Arial" w:cs="Arial"/>
        </w:rPr>
      </w:pPr>
      <w:r>
        <w:rPr>
          <w:noProof/>
          <w:lang w:eastAsia="hu-HU"/>
        </w:rPr>
        <w:lastRenderedPageBreak/>
        <w:drawing>
          <wp:inline distT="0" distB="0" distL="0" distR="0" wp14:anchorId="4B236188" wp14:editId="276189EF">
            <wp:extent cx="4463335" cy="3867150"/>
            <wp:effectExtent l="0" t="0" r="0" b="0"/>
            <wp:docPr id="1" name="Kép 1" descr="http://cms.sulinet.hu/get/d/737b5f02-5a60-4c15-a1b7-b14c80274cea/1/7/b/Large/6kepBK04_0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ms.sulinet.hu/get/d/737b5f02-5a60-4c15-a1b7-b14c80274cea/1/7/b/Large/6kepBK04_06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581" cy="3870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CCDF8" w14:textId="77777777" w:rsidR="00E75D0D" w:rsidRDefault="00E75D0D" w:rsidP="00E75D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Ábra forrása. </w:t>
      </w:r>
      <w:hyperlink r:id="rId7" w:history="1">
        <w:r w:rsidRPr="00397F3C">
          <w:rPr>
            <w:rStyle w:val="Hyperlink"/>
            <w:rFonts w:ascii="Arial" w:hAnsi="Arial" w:cs="Arial"/>
          </w:rPr>
          <w:t>https://tudasbazis.sulinet.hu/hu/matematika/matematika/matematika-6-osztaly/tengelyesen-tukros-sikidomok/haromszogek-tukortengelyei</w:t>
        </w:r>
      </w:hyperlink>
    </w:p>
    <w:p w14:paraId="67F6979B" w14:textId="77777777" w:rsidR="00E75D0D" w:rsidRDefault="00E75D0D" w:rsidP="00E75D0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A230087" w14:textId="77777777" w:rsidR="00E75D0D" w:rsidRDefault="00E75D0D" w:rsidP="00E75D0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b) </w:t>
      </w:r>
      <w:r w:rsidRPr="00FE71B6">
        <w:rPr>
          <w:rFonts w:ascii="Arial" w:hAnsi="Arial" w:cs="Arial"/>
        </w:rPr>
        <w:t>Koch hópehely</w:t>
      </w:r>
    </w:p>
    <w:p w14:paraId="2BD83879" w14:textId="77777777" w:rsidR="00E75D0D" w:rsidRDefault="00E75D0D" w:rsidP="00E75D0D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Az egyenlő oldalú háromszög oldalait elharmadoljuk, majd a középső harmadára ismét egy szabályos háromszöget rajzolunk. Ezen háromszögek oldalait szintén harmadoljuk, és háromszöget rajzolunk rájuk. Ezt a végtelenségig folytatjuk.</w:t>
      </w:r>
    </w:p>
    <w:p w14:paraId="20FB567F" w14:textId="77777777" w:rsidR="00E75D0D" w:rsidRDefault="00E75D0D" w:rsidP="00E75D0D">
      <w:pPr>
        <w:rPr>
          <w:rFonts w:ascii="Arial" w:hAnsi="Arial" w:cs="Arial"/>
        </w:rPr>
      </w:pPr>
      <w:r>
        <w:rPr>
          <w:noProof/>
          <w:lang w:eastAsia="hu-HU"/>
        </w:rPr>
        <w:drawing>
          <wp:inline distT="0" distB="0" distL="0" distR="0" wp14:anchorId="63F5530A" wp14:editId="557F8FD5">
            <wp:extent cx="3933825" cy="2352675"/>
            <wp:effectExtent l="0" t="0" r="9525" b="9525"/>
            <wp:docPr id="12" name="Kép 12" descr="https://upload.wikimedia.org/wikipedia/hu/d/d2/Koch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upload.wikimedia.org/wikipedia/hu/d/d2/Koch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20620" w14:textId="77777777" w:rsidR="00E75D0D" w:rsidRPr="00E055C2" w:rsidRDefault="00E75D0D" w:rsidP="00E75D0D">
      <w:pPr>
        <w:rPr>
          <w:rFonts w:ascii="Arial" w:hAnsi="Arial" w:cs="Arial"/>
        </w:rPr>
      </w:pPr>
      <w:r w:rsidRPr="00E055C2">
        <w:rPr>
          <w:rFonts w:ascii="Arial" w:hAnsi="Arial" w:cs="Arial"/>
        </w:rPr>
        <w:t xml:space="preserve">Ábra forrása: </w:t>
      </w:r>
      <w:hyperlink r:id="rId9" w:anchor="/media/File:Koch_Snowflake_7th_iteration.svg" w:history="1">
        <w:r w:rsidRPr="00E055C2">
          <w:rPr>
            <w:rStyle w:val="Hyperlink"/>
            <w:rFonts w:ascii="Arial" w:hAnsi="Arial" w:cs="Arial"/>
          </w:rPr>
          <w:t>https://hu.wikipedia.org/wiki/Frakt%C3%A1l#/media/File:Koch_Snowflake_7th_iteration.svg</w:t>
        </w:r>
      </w:hyperlink>
    </w:p>
    <w:p w14:paraId="4B21D81C" w14:textId="77777777" w:rsidR="00E75D0D" w:rsidRDefault="00E75D0D" w:rsidP="00E75D0D">
      <w:pPr>
        <w:rPr>
          <w:rFonts w:ascii="Arial" w:hAnsi="Arial" w:cs="Arial"/>
          <w:color w:val="222222"/>
        </w:rPr>
      </w:pPr>
    </w:p>
    <w:p w14:paraId="6C6C85E2" w14:textId="77777777" w:rsidR="00E75D0D" w:rsidRDefault="00E75D0D" w:rsidP="00E75D0D">
      <w:pPr>
        <w:rPr>
          <w:rFonts w:ascii="Arial" w:hAnsi="Arial" w:cs="Arial"/>
        </w:rPr>
      </w:pPr>
    </w:p>
    <w:p w14:paraId="1A591588" w14:textId="77777777" w:rsidR="00B733D7" w:rsidRDefault="00E75D0D"/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0D"/>
    <w:rsid w:val="00054260"/>
    <w:rsid w:val="00121165"/>
    <w:rsid w:val="00147E56"/>
    <w:rsid w:val="001547E3"/>
    <w:rsid w:val="00287ABB"/>
    <w:rsid w:val="002A5D48"/>
    <w:rsid w:val="003D56A5"/>
    <w:rsid w:val="0046602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BF1F41"/>
    <w:rsid w:val="00C579CA"/>
    <w:rsid w:val="00E04000"/>
    <w:rsid w:val="00E62931"/>
    <w:rsid w:val="00E75D0D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738C77"/>
  <w14:defaultImageDpi w14:val="32767"/>
  <w15:chartTrackingRefBased/>
  <w15:docId w15:val="{953C6780-FDCC-DE4A-9E6C-FA44301C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75D0D"/>
    <w:pPr>
      <w:spacing w:after="160" w:line="259" w:lineRule="auto"/>
    </w:pPr>
    <w:rPr>
      <w:sz w:val="22"/>
      <w:szCs w:val="22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5D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tudasbazis.sulinet.hu/hu/matematika/matematika/matematika-6-osztaly/tengelyesen-tukros-sikidomok/haromszogek-tukortengelye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s://hu.wikipedia.org/wiki/Frakt%C3%A1l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hu.wikipedia.org/wiki/Frakt%C3%A1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2019-03-02T20:24:00Z</dcterms:created>
  <dcterms:modified xsi:type="dcterms:W3CDTF">2019-03-02T20:25:00Z</dcterms:modified>
</cp:coreProperties>
</file>