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00BD3" w14:textId="77777777" w:rsidR="00904655" w:rsidRPr="00A80E54" w:rsidRDefault="00904655" w:rsidP="00904655">
      <w:pPr>
        <w:autoSpaceDE w:val="0"/>
        <w:autoSpaceDN w:val="0"/>
        <w:adjustRightInd w:val="0"/>
        <w:rPr>
          <w:b/>
          <w:color w:val="000000"/>
          <w:lang w:val="hu-HU"/>
        </w:rPr>
      </w:pPr>
      <w:bookmarkStart w:id="0" w:name="_GoBack"/>
      <w:bookmarkEnd w:id="0"/>
      <w:r w:rsidRPr="00A80E54">
        <w:rPr>
          <w:b/>
          <w:color w:val="000000"/>
          <w:lang w:val="hu-HU"/>
        </w:rPr>
        <w:t>Óraterv – Test+vér</w:t>
      </w:r>
    </w:p>
    <w:p w14:paraId="62F27671" w14:textId="77777777" w:rsidR="00904655" w:rsidRPr="00A80E54" w:rsidRDefault="00904655" w:rsidP="00904655">
      <w:pPr>
        <w:spacing w:before="40"/>
        <w:rPr>
          <w:lang w:val="hu-HU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994"/>
      </w:tblGrid>
      <w:tr w:rsidR="00904655" w:rsidRPr="00A80E54" w14:paraId="1D949A56" w14:textId="77777777" w:rsidTr="00904655">
        <w:tc>
          <w:tcPr>
            <w:tcW w:w="13994" w:type="dxa"/>
          </w:tcPr>
          <w:p w14:paraId="0AB6B042" w14:textId="77777777" w:rsidR="00904655" w:rsidRPr="00A80E54" w:rsidRDefault="00904655" w:rsidP="0094632D">
            <w:pPr>
              <w:spacing w:before="40"/>
              <w:rPr>
                <w:sz w:val="24"/>
                <w:szCs w:val="24"/>
              </w:rPr>
            </w:pPr>
            <w:r w:rsidRPr="00A80E54">
              <w:rPr>
                <w:color w:val="000000"/>
                <w:sz w:val="24"/>
                <w:szCs w:val="24"/>
              </w:rPr>
              <w:t xml:space="preserve">Tantárgy: </w:t>
            </w:r>
            <w:r w:rsidRPr="00A80E54">
              <w:rPr>
                <w:b/>
                <w:color w:val="000000"/>
                <w:sz w:val="24"/>
                <w:szCs w:val="24"/>
              </w:rPr>
              <w:t>magyar irodalom</w:t>
            </w:r>
          </w:p>
        </w:tc>
      </w:tr>
      <w:tr w:rsidR="00904655" w:rsidRPr="00A80E54" w14:paraId="184FC767" w14:textId="77777777" w:rsidTr="00904655">
        <w:tc>
          <w:tcPr>
            <w:tcW w:w="13994" w:type="dxa"/>
          </w:tcPr>
          <w:p w14:paraId="68F19E38" w14:textId="3C6E0B77" w:rsidR="00904655" w:rsidRPr="00A80E54" w:rsidRDefault="00904655" w:rsidP="0094632D">
            <w:pPr>
              <w:spacing w:before="40"/>
              <w:rPr>
                <w:sz w:val="24"/>
                <w:szCs w:val="24"/>
              </w:rPr>
            </w:pPr>
            <w:r w:rsidRPr="00A80E54">
              <w:rPr>
                <w:color w:val="000000"/>
                <w:sz w:val="24"/>
                <w:szCs w:val="24"/>
              </w:rPr>
              <w:t xml:space="preserve">Osztály: </w:t>
            </w:r>
            <w:r w:rsidR="00D948CE" w:rsidRPr="00DD0FCC">
              <w:rPr>
                <w:b/>
                <w:color w:val="000000"/>
                <w:sz w:val="24"/>
                <w:szCs w:val="24"/>
              </w:rPr>
              <w:t>3.- 4.osztály</w:t>
            </w:r>
            <w:r w:rsidR="00DD0FCC">
              <w:rPr>
                <w:b/>
                <w:color w:val="000000"/>
                <w:sz w:val="24"/>
                <w:szCs w:val="24"/>
              </w:rPr>
              <w:t>, 20 fő</w:t>
            </w:r>
          </w:p>
        </w:tc>
      </w:tr>
      <w:tr w:rsidR="00904655" w:rsidRPr="00A80E54" w14:paraId="17EA9164" w14:textId="77777777" w:rsidTr="00904655">
        <w:trPr>
          <w:trHeight w:val="276"/>
        </w:trPr>
        <w:tc>
          <w:tcPr>
            <w:tcW w:w="13994" w:type="dxa"/>
          </w:tcPr>
          <w:p w14:paraId="47A173F6" w14:textId="77777777" w:rsidR="00904655" w:rsidRPr="00A80E54" w:rsidRDefault="00904655" w:rsidP="00904655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A80E54">
              <w:rPr>
                <w:sz w:val="24"/>
                <w:szCs w:val="24"/>
              </w:rPr>
              <w:t xml:space="preserve">Az óra témája: </w:t>
            </w:r>
            <w:r w:rsidRPr="00A80E54">
              <w:rPr>
                <w:b/>
                <w:color w:val="000000"/>
                <w:sz w:val="24"/>
                <w:szCs w:val="24"/>
              </w:rPr>
              <w:t xml:space="preserve">– Test+vér (Lázár Ervin: </w:t>
            </w:r>
            <w:r w:rsidRPr="00F27FF8">
              <w:rPr>
                <w:b/>
                <w:i/>
                <w:color w:val="000000"/>
                <w:sz w:val="24"/>
                <w:szCs w:val="24"/>
              </w:rPr>
              <w:t>Szegény Dzsoni és Árnika – Hetedik fejezet, amelyben a tizenkét nagyon testvérrel találkozunk, és Árnika jól leteremti őket</w:t>
            </w:r>
            <w:r w:rsidRPr="00F27FF8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904655" w:rsidRPr="00A80E54" w14:paraId="3513A97F" w14:textId="77777777" w:rsidTr="00904655">
        <w:tc>
          <w:tcPr>
            <w:tcW w:w="13994" w:type="dxa"/>
          </w:tcPr>
          <w:p w14:paraId="1CD867D2" w14:textId="3374FBB5" w:rsidR="00904655" w:rsidRPr="00A80E54" w:rsidRDefault="00904655" w:rsidP="003737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0E54">
              <w:rPr>
                <w:color w:val="000000"/>
                <w:sz w:val="24"/>
                <w:szCs w:val="24"/>
              </w:rPr>
              <w:t xml:space="preserve">Az óra cél- és feladatrendszere: </w:t>
            </w:r>
            <w:r w:rsidR="00D948CE" w:rsidRPr="00A80E54">
              <w:rPr>
                <w:b/>
                <w:color w:val="000000"/>
                <w:sz w:val="24"/>
                <w:szCs w:val="24"/>
              </w:rPr>
              <w:t>mesefeldolgozás</w:t>
            </w:r>
            <w:r w:rsidRPr="00A80E54">
              <w:rPr>
                <w:b/>
                <w:color w:val="000000"/>
                <w:sz w:val="24"/>
                <w:szCs w:val="24"/>
              </w:rPr>
              <w:t>, együttműködés képességének fejlesztése, kreativitás</w:t>
            </w:r>
            <w:r w:rsidR="00D948CE" w:rsidRPr="00A80E54">
              <w:rPr>
                <w:b/>
                <w:color w:val="000000"/>
                <w:sz w:val="24"/>
                <w:szCs w:val="24"/>
              </w:rPr>
              <w:t>, érzelmi intelligencia</w:t>
            </w:r>
            <w:r w:rsidRPr="00A80E54">
              <w:rPr>
                <w:b/>
                <w:color w:val="000000"/>
                <w:sz w:val="24"/>
                <w:szCs w:val="24"/>
              </w:rPr>
              <w:t xml:space="preserve"> fejlesztése</w:t>
            </w:r>
          </w:p>
        </w:tc>
      </w:tr>
      <w:tr w:rsidR="00904655" w:rsidRPr="00A80E54" w14:paraId="7984096D" w14:textId="77777777" w:rsidTr="00904655">
        <w:tc>
          <w:tcPr>
            <w:tcW w:w="13994" w:type="dxa"/>
          </w:tcPr>
          <w:p w14:paraId="4E5A4E8B" w14:textId="77777777" w:rsidR="00904655" w:rsidRPr="00A80E54" w:rsidRDefault="00904655" w:rsidP="00310643">
            <w:pPr>
              <w:spacing w:before="40"/>
              <w:rPr>
                <w:sz w:val="24"/>
                <w:szCs w:val="24"/>
              </w:rPr>
            </w:pPr>
            <w:r w:rsidRPr="00A80E54">
              <w:rPr>
                <w:color w:val="000000"/>
                <w:sz w:val="24"/>
                <w:szCs w:val="24"/>
              </w:rPr>
              <w:t xml:space="preserve">Az óra didaktikai feladatai: </w:t>
            </w:r>
            <w:r w:rsidRPr="00A80E54">
              <w:rPr>
                <w:b/>
                <w:color w:val="000000"/>
                <w:sz w:val="24"/>
                <w:szCs w:val="24"/>
              </w:rPr>
              <w:t>bemutatás,</w:t>
            </w:r>
            <w:r w:rsidRPr="00A80E54">
              <w:rPr>
                <w:b/>
                <w:sz w:val="24"/>
                <w:szCs w:val="24"/>
              </w:rPr>
              <w:t xml:space="preserve"> </w:t>
            </w:r>
            <w:r w:rsidRPr="00A80E54">
              <w:rPr>
                <w:b/>
                <w:color w:val="000000"/>
                <w:sz w:val="24"/>
                <w:szCs w:val="24"/>
              </w:rPr>
              <w:t>feldolgozás, játék</w:t>
            </w:r>
          </w:p>
        </w:tc>
      </w:tr>
      <w:tr w:rsidR="00904655" w:rsidRPr="00A80E54" w14:paraId="6A8D931C" w14:textId="77777777" w:rsidTr="00904655">
        <w:tc>
          <w:tcPr>
            <w:tcW w:w="13994" w:type="dxa"/>
          </w:tcPr>
          <w:p w14:paraId="596AA01E" w14:textId="77777777" w:rsidR="00904655" w:rsidRPr="00A80E54" w:rsidRDefault="00904655" w:rsidP="0094632D">
            <w:pPr>
              <w:spacing w:before="40"/>
              <w:rPr>
                <w:sz w:val="24"/>
                <w:szCs w:val="24"/>
              </w:rPr>
            </w:pPr>
            <w:r w:rsidRPr="00A80E54">
              <w:rPr>
                <w:color w:val="000000"/>
                <w:sz w:val="24"/>
                <w:szCs w:val="24"/>
              </w:rPr>
              <w:t xml:space="preserve">Tantárgyi kapcsolatok: </w:t>
            </w:r>
            <w:r w:rsidR="00A932D1" w:rsidRPr="00A80E54">
              <w:rPr>
                <w:b/>
                <w:color w:val="000000"/>
                <w:sz w:val="24"/>
                <w:szCs w:val="24"/>
              </w:rPr>
              <w:t>etika</w:t>
            </w:r>
          </w:p>
        </w:tc>
      </w:tr>
      <w:tr w:rsidR="00904655" w:rsidRPr="00A80E54" w14:paraId="57E07BC8" w14:textId="77777777" w:rsidTr="00264337">
        <w:trPr>
          <w:trHeight w:val="628"/>
        </w:trPr>
        <w:tc>
          <w:tcPr>
            <w:tcW w:w="13994" w:type="dxa"/>
          </w:tcPr>
          <w:p w14:paraId="54518ECF" w14:textId="77777777" w:rsidR="00904655" w:rsidRPr="00A80E54" w:rsidRDefault="00904655" w:rsidP="0094632D">
            <w:pPr>
              <w:spacing w:before="40"/>
              <w:rPr>
                <w:sz w:val="24"/>
                <w:szCs w:val="24"/>
              </w:rPr>
            </w:pPr>
            <w:r w:rsidRPr="00A80E54">
              <w:rPr>
                <w:color w:val="000000"/>
                <w:sz w:val="24"/>
                <w:szCs w:val="24"/>
              </w:rPr>
              <w:t>Felhasznált források</w:t>
            </w:r>
            <w:r w:rsidR="00D948CE" w:rsidRPr="00A80E54">
              <w:rPr>
                <w:color w:val="000000"/>
                <w:sz w:val="24"/>
                <w:szCs w:val="24"/>
              </w:rPr>
              <w:t xml:space="preserve">: </w:t>
            </w:r>
            <w:r w:rsidR="00D948CE" w:rsidRPr="00412E31">
              <w:rPr>
                <w:b/>
                <w:color w:val="000000"/>
                <w:sz w:val="24"/>
                <w:szCs w:val="24"/>
              </w:rPr>
              <w:t>Lázár Ervin:</w:t>
            </w:r>
            <w:r w:rsidR="00D948CE" w:rsidRPr="00412E31">
              <w:rPr>
                <w:b/>
                <w:i/>
                <w:color w:val="000000"/>
                <w:sz w:val="24"/>
                <w:szCs w:val="24"/>
              </w:rPr>
              <w:t xml:space="preserve"> Szegény Dzsoni és Árnika – Hetedik fejezet, amelyben a tizenkét nagyon testvérrel találkozunk, és Árnika jól leteremti őket</w:t>
            </w:r>
          </w:p>
        </w:tc>
      </w:tr>
      <w:tr w:rsidR="00264337" w:rsidRPr="00A80E54" w14:paraId="558D7E5C" w14:textId="77777777" w:rsidTr="00264337">
        <w:trPr>
          <w:trHeight w:val="264"/>
        </w:trPr>
        <w:tc>
          <w:tcPr>
            <w:tcW w:w="13994" w:type="dxa"/>
          </w:tcPr>
          <w:p w14:paraId="518213C1" w14:textId="14B02A9C" w:rsidR="00264337" w:rsidRPr="00A80E54" w:rsidRDefault="00264337" w:rsidP="0094632D">
            <w:pPr>
              <w:spacing w:before="40"/>
              <w:rPr>
                <w:color w:val="000000"/>
                <w:sz w:val="24"/>
                <w:szCs w:val="24"/>
              </w:rPr>
            </w:pPr>
            <w:r w:rsidRPr="00A80E54">
              <w:rPr>
                <w:color w:val="000000"/>
                <w:sz w:val="24"/>
                <w:szCs w:val="24"/>
              </w:rPr>
              <w:t>Egyéb megjegyzések</w:t>
            </w:r>
            <w:r w:rsidR="00FD1E29" w:rsidRPr="00A80E54">
              <w:rPr>
                <w:color w:val="000000"/>
                <w:sz w:val="24"/>
                <w:szCs w:val="24"/>
              </w:rPr>
              <w:t xml:space="preserve">: </w:t>
            </w:r>
          </w:p>
          <w:p w14:paraId="3661808D" w14:textId="5BFFB312" w:rsidR="005F7260" w:rsidRPr="00E42AD8" w:rsidRDefault="002144C4" w:rsidP="005F7260">
            <w:pPr>
              <w:spacing w:before="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 óra</w:t>
            </w:r>
            <w:r w:rsidR="00FD1E29" w:rsidRPr="00A80E54">
              <w:rPr>
                <w:b/>
                <w:color w:val="000000"/>
                <w:sz w:val="24"/>
                <w:szCs w:val="24"/>
              </w:rPr>
              <w:t xml:space="preserve"> egy olyan fiktív osztályteremben zajlik, ahol az iskolapadok </w:t>
            </w:r>
            <w:r w:rsidR="005F7260" w:rsidRPr="00A80E54">
              <w:rPr>
                <w:b/>
                <w:color w:val="000000"/>
                <w:sz w:val="24"/>
                <w:szCs w:val="24"/>
              </w:rPr>
              <w:t>mellett helyet kapott egy szőnyeggel borított játéktér.</w:t>
            </w:r>
          </w:p>
        </w:tc>
      </w:tr>
    </w:tbl>
    <w:p w14:paraId="59F986AA" w14:textId="77777777" w:rsidR="00904655" w:rsidRPr="00A80E54" w:rsidRDefault="00904655" w:rsidP="00904655">
      <w:pPr>
        <w:spacing w:before="40"/>
        <w:rPr>
          <w:lang w:val="hu-HU"/>
        </w:rPr>
      </w:pPr>
    </w:p>
    <w:tbl>
      <w:tblPr>
        <w:tblW w:w="15788" w:type="dxa"/>
        <w:tblInd w:w="-7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2984"/>
        <w:gridCol w:w="4111"/>
        <w:gridCol w:w="1559"/>
        <w:gridCol w:w="1559"/>
        <w:gridCol w:w="1985"/>
        <w:gridCol w:w="46"/>
        <w:gridCol w:w="2654"/>
        <w:gridCol w:w="46"/>
      </w:tblGrid>
      <w:tr w:rsidR="00125767" w:rsidRPr="00A80E54" w14:paraId="2B542FA0" w14:textId="77777777" w:rsidTr="00C9605B">
        <w:trPr>
          <w:trHeight w:val="194"/>
        </w:trPr>
        <w:tc>
          <w:tcPr>
            <w:tcW w:w="844" w:type="dxa"/>
            <w:vMerge w:val="restart"/>
          </w:tcPr>
          <w:p w14:paraId="54B00DE2" w14:textId="3E5F9DAD" w:rsidR="005F7260" w:rsidRPr="00A80E54" w:rsidRDefault="005F7260" w:rsidP="0094632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hu-HU"/>
              </w:rPr>
            </w:pPr>
            <w:r w:rsidRPr="00A80E54">
              <w:rPr>
                <w:b/>
                <w:bCs/>
                <w:color w:val="000000"/>
                <w:lang w:val="hu-HU"/>
              </w:rPr>
              <w:t>Idő-keret</w:t>
            </w:r>
          </w:p>
        </w:tc>
        <w:tc>
          <w:tcPr>
            <w:tcW w:w="2984" w:type="dxa"/>
            <w:vMerge w:val="restart"/>
          </w:tcPr>
          <w:p w14:paraId="0111870C" w14:textId="77777777" w:rsidR="005F7260" w:rsidRPr="00A80E54" w:rsidRDefault="005F7260" w:rsidP="0094632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hu-HU"/>
              </w:rPr>
            </w:pPr>
            <w:r w:rsidRPr="00A80E54">
              <w:rPr>
                <w:b/>
                <w:bCs/>
                <w:color w:val="000000"/>
                <w:lang w:val="hu-HU"/>
              </w:rPr>
              <w:t>Az óra menete</w:t>
            </w:r>
          </w:p>
        </w:tc>
        <w:tc>
          <w:tcPr>
            <w:tcW w:w="4111" w:type="dxa"/>
          </w:tcPr>
          <w:p w14:paraId="6C72678B" w14:textId="77777777" w:rsidR="005F7260" w:rsidRPr="00A80E54" w:rsidRDefault="005F7260" w:rsidP="0094632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hu-HU"/>
              </w:rPr>
            </w:pPr>
          </w:p>
        </w:tc>
        <w:tc>
          <w:tcPr>
            <w:tcW w:w="5149" w:type="dxa"/>
            <w:gridSpan w:val="4"/>
          </w:tcPr>
          <w:p w14:paraId="18769913" w14:textId="64780C07" w:rsidR="005F7260" w:rsidRPr="00A80E54" w:rsidRDefault="005F7260" w:rsidP="0094632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hu-HU"/>
              </w:rPr>
            </w:pPr>
            <w:r w:rsidRPr="00A80E54">
              <w:rPr>
                <w:b/>
                <w:bCs/>
                <w:color w:val="000000"/>
                <w:lang w:val="hu-HU"/>
              </w:rPr>
              <w:t>Nevelési-oktatási stratégia</w:t>
            </w:r>
          </w:p>
        </w:tc>
        <w:tc>
          <w:tcPr>
            <w:tcW w:w="2700" w:type="dxa"/>
            <w:gridSpan w:val="2"/>
          </w:tcPr>
          <w:p w14:paraId="18DB2CD9" w14:textId="77777777" w:rsidR="005F7260" w:rsidRPr="00A80E54" w:rsidRDefault="005F7260" w:rsidP="005F7260">
            <w:pPr>
              <w:autoSpaceDE w:val="0"/>
              <w:autoSpaceDN w:val="0"/>
              <w:adjustRightInd w:val="0"/>
              <w:ind w:right="31"/>
              <w:jc w:val="center"/>
              <w:rPr>
                <w:color w:val="000000"/>
                <w:lang w:val="hu-HU"/>
              </w:rPr>
            </w:pPr>
            <w:r w:rsidRPr="00A80E54">
              <w:rPr>
                <w:b/>
                <w:bCs/>
                <w:color w:val="000000"/>
                <w:lang w:val="hu-HU"/>
              </w:rPr>
              <w:t>Megjegyzések</w:t>
            </w:r>
          </w:p>
        </w:tc>
      </w:tr>
      <w:tr w:rsidR="00457AE2" w:rsidRPr="00A80E54" w14:paraId="2C213912" w14:textId="77777777" w:rsidTr="00C9605B">
        <w:trPr>
          <w:gridAfter w:val="1"/>
          <w:wAfter w:w="46" w:type="dxa"/>
          <w:trHeight w:val="194"/>
        </w:trPr>
        <w:tc>
          <w:tcPr>
            <w:tcW w:w="844" w:type="dxa"/>
            <w:vMerge/>
          </w:tcPr>
          <w:p w14:paraId="57B3E474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  <w:tc>
          <w:tcPr>
            <w:tcW w:w="2984" w:type="dxa"/>
            <w:vMerge/>
          </w:tcPr>
          <w:p w14:paraId="2B5017BC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  <w:tc>
          <w:tcPr>
            <w:tcW w:w="4111" w:type="dxa"/>
          </w:tcPr>
          <w:p w14:paraId="70182FBC" w14:textId="1E2B8D71" w:rsidR="005F7260" w:rsidRPr="00A80E54" w:rsidRDefault="00D4646E" w:rsidP="0094632D">
            <w:pPr>
              <w:pStyle w:val="Default"/>
              <w:rPr>
                <w:b/>
                <w:bCs/>
              </w:rPr>
            </w:pPr>
            <w:r w:rsidRPr="00A80E54">
              <w:rPr>
                <w:b/>
                <w:bCs/>
              </w:rPr>
              <w:t xml:space="preserve">Lehetséges válaszok, az óra </w:t>
            </w:r>
            <w:r w:rsidR="005866B1" w:rsidRPr="00A80E54">
              <w:rPr>
                <w:b/>
                <w:bCs/>
              </w:rPr>
              <w:t>didaktikai/</w:t>
            </w:r>
            <w:r w:rsidRPr="00A80E54">
              <w:rPr>
                <w:b/>
                <w:bCs/>
              </w:rPr>
              <w:t>logikai felépítésének bemutatása</w:t>
            </w:r>
          </w:p>
        </w:tc>
        <w:tc>
          <w:tcPr>
            <w:tcW w:w="1559" w:type="dxa"/>
          </w:tcPr>
          <w:p w14:paraId="3AAB6482" w14:textId="7BFB3B20" w:rsidR="005F7260" w:rsidRPr="00A80E54" w:rsidRDefault="005F7260" w:rsidP="0094632D">
            <w:pPr>
              <w:pStyle w:val="Default"/>
              <w:rPr>
                <w:b/>
                <w:bCs/>
              </w:rPr>
            </w:pPr>
            <w:r w:rsidRPr="00A80E54">
              <w:rPr>
                <w:b/>
                <w:bCs/>
              </w:rPr>
              <w:t>Módszerek/</w:t>
            </w:r>
          </w:p>
          <w:p w14:paraId="5C3BA791" w14:textId="77777777" w:rsidR="005F7260" w:rsidRPr="00A80E54" w:rsidRDefault="005F7260" w:rsidP="0094632D">
            <w:pPr>
              <w:pStyle w:val="Default"/>
              <w:rPr>
                <w:b/>
                <w:bCs/>
              </w:rPr>
            </w:pPr>
            <w:r w:rsidRPr="00A80E54">
              <w:rPr>
                <w:b/>
                <w:bCs/>
              </w:rPr>
              <w:t>eszközök</w:t>
            </w:r>
          </w:p>
        </w:tc>
        <w:tc>
          <w:tcPr>
            <w:tcW w:w="1559" w:type="dxa"/>
          </w:tcPr>
          <w:p w14:paraId="7798456E" w14:textId="07DDE6B2" w:rsidR="005F7260" w:rsidRPr="00A80E54" w:rsidRDefault="005F7260" w:rsidP="0094632D">
            <w:pPr>
              <w:pStyle w:val="Default"/>
              <w:rPr>
                <w:b/>
                <w:bCs/>
              </w:rPr>
            </w:pPr>
            <w:r w:rsidRPr="00A80E54">
              <w:rPr>
                <w:b/>
                <w:bCs/>
              </w:rPr>
              <w:t>Tanulói munka</w:t>
            </w:r>
            <w:r w:rsidR="005866B1" w:rsidRPr="00A80E54">
              <w:rPr>
                <w:b/>
                <w:bCs/>
              </w:rPr>
              <w:t>-</w:t>
            </w:r>
            <w:r w:rsidRPr="00A80E54">
              <w:rPr>
                <w:b/>
                <w:bCs/>
              </w:rPr>
              <w:t>formák</w:t>
            </w:r>
          </w:p>
        </w:tc>
        <w:tc>
          <w:tcPr>
            <w:tcW w:w="1985" w:type="dxa"/>
          </w:tcPr>
          <w:p w14:paraId="27AC9269" w14:textId="77777777" w:rsidR="005F7260" w:rsidRPr="00A80E54" w:rsidRDefault="005F7260" w:rsidP="0094632D">
            <w:pPr>
              <w:pStyle w:val="Default"/>
              <w:rPr>
                <w:b/>
                <w:bCs/>
              </w:rPr>
            </w:pPr>
            <w:r w:rsidRPr="00A80E54">
              <w:rPr>
                <w:b/>
                <w:bCs/>
              </w:rPr>
              <w:t>Fejlesztett kompetenciák és készségek</w:t>
            </w:r>
          </w:p>
        </w:tc>
        <w:tc>
          <w:tcPr>
            <w:tcW w:w="2700" w:type="dxa"/>
            <w:gridSpan w:val="2"/>
          </w:tcPr>
          <w:p w14:paraId="22798CF4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457AE2" w:rsidRPr="00A80E54" w14:paraId="25DF0957" w14:textId="77777777" w:rsidTr="00C9605B">
        <w:trPr>
          <w:gridAfter w:val="1"/>
          <w:wAfter w:w="46" w:type="dxa"/>
          <w:trHeight w:val="586"/>
        </w:trPr>
        <w:tc>
          <w:tcPr>
            <w:tcW w:w="844" w:type="dxa"/>
          </w:tcPr>
          <w:p w14:paraId="11972582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  <w:tc>
          <w:tcPr>
            <w:tcW w:w="2984" w:type="dxa"/>
          </w:tcPr>
          <w:p w14:paraId="6E86A804" w14:textId="31706AD8" w:rsidR="005F7260" w:rsidRPr="00A80E54" w:rsidRDefault="005F7260" w:rsidP="009463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  <w:lang w:val="hu-HU"/>
              </w:rPr>
            </w:pPr>
            <w:proofErr w:type="gramStart"/>
            <w:r w:rsidRPr="00A80E54">
              <w:rPr>
                <w:b/>
                <w:bCs/>
                <w:color w:val="000000"/>
                <w:u w:val="single"/>
                <w:lang w:val="hu-HU"/>
              </w:rPr>
              <w:t>Ráhangolódás</w:t>
            </w:r>
            <w:r w:rsidR="006240A3" w:rsidRPr="00A80E54">
              <w:rPr>
                <w:b/>
                <w:bCs/>
                <w:color w:val="000000"/>
                <w:u w:val="single"/>
                <w:lang w:val="hu-HU"/>
              </w:rPr>
              <w:t xml:space="preserve">  (</w:t>
            </w:r>
            <w:proofErr w:type="gramEnd"/>
            <w:r w:rsidR="006240A3" w:rsidRPr="00A80E54">
              <w:rPr>
                <w:b/>
                <w:bCs/>
                <w:color w:val="000000"/>
                <w:u w:val="single"/>
                <w:lang w:val="hu-HU"/>
              </w:rPr>
              <w:t>Előkészítés)</w:t>
            </w:r>
          </w:p>
          <w:p w14:paraId="3EE89FB5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  <w:tc>
          <w:tcPr>
            <w:tcW w:w="4111" w:type="dxa"/>
          </w:tcPr>
          <w:p w14:paraId="03C2E975" w14:textId="77777777" w:rsidR="005F7260" w:rsidRPr="00A80E54" w:rsidRDefault="005F7260" w:rsidP="0094632D">
            <w:pPr>
              <w:pStyle w:val="Default"/>
              <w:rPr>
                <w:b/>
                <w:bCs/>
              </w:rPr>
            </w:pPr>
          </w:p>
        </w:tc>
        <w:tc>
          <w:tcPr>
            <w:tcW w:w="1559" w:type="dxa"/>
          </w:tcPr>
          <w:p w14:paraId="7D43BF23" w14:textId="6AEC3BE6" w:rsidR="005F7260" w:rsidRPr="00A80E54" w:rsidRDefault="005F7260" w:rsidP="0094632D">
            <w:pPr>
              <w:pStyle w:val="Default"/>
              <w:rPr>
                <w:b/>
                <w:bCs/>
              </w:rPr>
            </w:pPr>
          </w:p>
        </w:tc>
        <w:tc>
          <w:tcPr>
            <w:tcW w:w="1559" w:type="dxa"/>
          </w:tcPr>
          <w:p w14:paraId="2B08A07F" w14:textId="77777777" w:rsidR="005F7260" w:rsidRPr="00A80E54" w:rsidRDefault="005F7260" w:rsidP="0094632D">
            <w:pPr>
              <w:pStyle w:val="Default"/>
              <w:rPr>
                <w:b/>
                <w:bCs/>
              </w:rPr>
            </w:pPr>
          </w:p>
        </w:tc>
        <w:tc>
          <w:tcPr>
            <w:tcW w:w="1985" w:type="dxa"/>
          </w:tcPr>
          <w:p w14:paraId="0501E881" w14:textId="77777777" w:rsidR="005F7260" w:rsidRPr="00A80E54" w:rsidRDefault="005F7260" w:rsidP="0094632D">
            <w:pPr>
              <w:pStyle w:val="Default"/>
              <w:rPr>
                <w:b/>
                <w:bCs/>
              </w:rPr>
            </w:pPr>
          </w:p>
        </w:tc>
        <w:tc>
          <w:tcPr>
            <w:tcW w:w="2700" w:type="dxa"/>
            <w:gridSpan w:val="2"/>
          </w:tcPr>
          <w:p w14:paraId="35415177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457AE2" w:rsidRPr="00A80E54" w14:paraId="4D70BFD6" w14:textId="77777777" w:rsidTr="00C9605B">
        <w:trPr>
          <w:gridAfter w:val="1"/>
          <w:wAfter w:w="46" w:type="dxa"/>
          <w:trHeight w:val="474"/>
        </w:trPr>
        <w:tc>
          <w:tcPr>
            <w:tcW w:w="844" w:type="dxa"/>
          </w:tcPr>
          <w:p w14:paraId="47804026" w14:textId="3B183D87" w:rsidR="005866B1" w:rsidRPr="00A80E54" w:rsidRDefault="0099417C" w:rsidP="00A66EFA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3 perc</w:t>
            </w:r>
          </w:p>
        </w:tc>
        <w:tc>
          <w:tcPr>
            <w:tcW w:w="2984" w:type="dxa"/>
          </w:tcPr>
          <w:p w14:paraId="1E29CDD2" w14:textId="5C489789" w:rsidR="005866B1" w:rsidRPr="00A80E54" w:rsidRDefault="0099417C" w:rsidP="00791130">
            <w:pPr>
              <w:pStyle w:val="ListParagraph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Feladat: a gyerekek</w:t>
            </w:r>
            <w:r w:rsidR="00C9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mind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egyszerre mutassák fel </w:t>
            </w:r>
            <w:r w:rsidR="00C9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annyi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ujjukat, </w:t>
            </w:r>
            <w:r w:rsidR="00C9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hány testvérük van</w:t>
            </w:r>
            <w:r w:rsidR="00C9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m</w:t>
            </w:r>
            <w:r w:rsidR="007911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ajd egymást követve 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sorolják fel </w:t>
            </w:r>
            <w:r w:rsidR="00C9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testvére</w:t>
            </w:r>
            <w:r w:rsidR="007911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="00C9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 neveit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4C9A6DD" w14:textId="27916A36" w:rsidR="005866B1" w:rsidRPr="00A80E54" w:rsidRDefault="00A45D01" w:rsidP="00616094">
            <w:pPr>
              <w:pStyle w:val="Default"/>
              <w:rPr>
                <w:bCs/>
              </w:rPr>
            </w:pPr>
            <w:r>
              <w:rPr>
                <w:bCs/>
              </w:rPr>
              <w:t>A feladat a foglalkozás témájának megfelelően segít abban, hogy a gyerekek közelebb kerüljenek egymáshoz, megismerjék egymást.</w:t>
            </w:r>
            <w:r w:rsidR="00616094">
              <w:rPr>
                <w:bCs/>
              </w:rPr>
              <w:t xml:space="preserve"> Emellett a feladat a gyerekekben felerősíti a személyes érintettséget a tárggyal kapcsolatban.</w:t>
            </w:r>
          </w:p>
        </w:tc>
        <w:tc>
          <w:tcPr>
            <w:tcW w:w="1559" w:type="dxa"/>
          </w:tcPr>
          <w:p w14:paraId="07134142" w14:textId="11552F73" w:rsidR="005866B1" w:rsidRPr="00A80E54" w:rsidRDefault="006F586A" w:rsidP="0094632D">
            <w:pPr>
              <w:pStyle w:val="Default"/>
              <w:rPr>
                <w:bCs/>
              </w:rPr>
            </w:pPr>
            <w:r>
              <w:rPr>
                <w:bCs/>
              </w:rPr>
              <w:t>Mutasd és mondd (saját ötlet)</w:t>
            </w:r>
          </w:p>
        </w:tc>
        <w:tc>
          <w:tcPr>
            <w:tcW w:w="1559" w:type="dxa"/>
          </w:tcPr>
          <w:p w14:paraId="08BB33B5" w14:textId="7CBD59C5" w:rsidR="005866B1" w:rsidRPr="00A80E54" w:rsidRDefault="006F7D80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Közös munka a diákok és a tanár együttes részvételével</w:t>
            </w:r>
          </w:p>
        </w:tc>
        <w:tc>
          <w:tcPr>
            <w:tcW w:w="1985" w:type="dxa"/>
          </w:tcPr>
          <w:p w14:paraId="10BB591C" w14:textId="4598EB90" w:rsidR="005866B1" w:rsidRPr="00A80E54" w:rsidRDefault="002144C4" w:rsidP="0094632D">
            <w:pPr>
              <w:pStyle w:val="Default"/>
              <w:rPr>
                <w:bCs/>
              </w:rPr>
            </w:pPr>
            <w:r>
              <w:rPr>
                <w:bCs/>
              </w:rPr>
              <w:t>Figyelem, koncentráció</w:t>
            </w:r>
          </w:p>
        </w:tc>
        <w:tc>
          <w:tcPr>
            <w:tcW w:w="2700" w:type="dxa"/>
            <w:gridSpan w:val="2"/>
          </w:tcPr>
          <w:p w14:paraId="7E563D0B" w14:textId="77777777" w:rsidR="005866B1" w:rsidRPr="00A80E54" w:rsidRDefault="005866B1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</w:p>
        </w:tc>
      </w:tr>
      <w:tr w:rsidR="00457AE2" w:rsidRPr="00A80E54" w14:paraId="73390179" w14:textId="77777777" w:rsidTr="00C9605B">
        <w:trPr>
          <w:gridAfter w:val="1"/>
          <w:wAfter w:w="46" w:type="dxa"/>
          <w:trHeight w:val="1136"/>
        </w:trPr>
        <w:tc>
          <w:tcPr>
            <w:tcW w:w="844" w:type="dxa"/>
          </w:tcPr>
          <w:p w14:paraId="7876108A" w14:textId="77777777" w:rsidR="005F7260" w:rsidRPr="00A80E54" w:rsidRDefault="005F7260" w:rsidP="00A66EFA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lastRenderedPageBreak/>
              <w:t>1 perc</w:t>
            </w:r>
          </w:p>
        </w:tc>
        <w:tc>
          <w:tcPr>
            <w:tcW w:w="2984" w:type="dxa"/>
          </w:tcPr>
          <w:p w14:paraId="64657857" w14:textId="7CA23B0A" w:rsidR="005F7260" w:rsidRPr="00A80E54" w:rsidRDefault="005866B1" w:rsidP="005866B1">
            <w:pPr>
              <w:autoSpaceDE w:val="0"/>
              <w:autoSpaceDN w:val="0"/>
              <w:adjustRightInd w:val="0"/>
              <w:ind w:left="38"/>
              <w:jc w:val="both"/>
              <w:rPr>
                <w:bCs/>
                <w:color w:val="000000"/>
              </w:rPr>
            </w:pPr>
            <w:r w:rsidRPr="00A80E54">
              <w:rPr>
                <w:bCs/>
                <w:color w:val="000000"/>
              </w:rPr>
              <w:t>1.</w:t>
            </w:r>
            <w:r w:rsidR="005F7260" w:rsidRPr="00A80E54">
              <w:rPr>
                <w:bCs/>
                <w:color w:val="000000"/>
              </w:rPr>
              <w:t>rész felolvasása</w:t>
            </w:r>
          </w:p>
        </w:tc>
        <w:tc>
          <w:tcPr>
            <w:tcW w:w="4111" w:type="dxa"/>
          </w:tcPr>
          <w:p w14:paraId="24E0B921" w14:textId="7F45FD6D" w:rsidR="005F7260" w:rsidRPr="00A80E54" w:rsidRDefault="0099417C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A téma előzetes exponálása nélkül jó felütés a rövid dialógus felolvasása: jelzi a gyerekeknek, hogy egy meséről lesz szó a következőkben, amiben a ’nagyon testvér’ fogalma válik kulcsmotívummá.</w:t>
            </w:r>
          </w:p>
        </w:tc>
        <w:tc>
          <w:tcPr>
            <w:tcW w:w="1559" w:type="dxa"/>
          </w:tcPr>
          <w:p w14:paraId="23C68556" w14:textId="6782ED91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1559" w:type="dxa"/>
          </w:tcPr>
          <w:p w14:paraId="11F60505" w14:textId="77777777" w:rsidR="005F7260" w:rsidRPr="00A80E54" w:rsidRDefault="005F7260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frontális</w:t>
            </w:r>
          </w:p>
        </w:tc>
        <w:tc>
          <w:tcPr>
            <w:tcW w:w="1985" w:type="dxa"/>
          </w:tcPr>
          <w:p w14:paraId="262B3CF3" w14:textId="77777777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2700" w:type="dxa"/>
            <w:gridSpan w:val="2"/>
          </w:tcPr>
          <w:p w14:paraId="63CE0F97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</w:p>
        </w:tc>
      </w:tr>
      <w:tr w:rsidR="00457AE2" w:rsidRPr="00A80E54" w14:paraId="50F8EC75" w14:textId="77777777" w:rsidTr="00C9605B">
        <w:trPr>
          <w:gridAfter w:val="1"/>
          <w:wAfter w:w="46" w:type="dxa"/>
          <w:trHeight w:val="429"/>
        </w:trPr>
        <w:tc>
          <w:tcPr>
            <w:tcW w:w="844" w:type="dxa"/>
          </w:tcPr>
          <w:p w14:paraId="6CFA7531" w14:textId="2B86EC6F" w:rsidR="005F7260" w:rsidRPr="00A80E54" w:rsidRDefault="0099417C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5</w:t>
            </w:r>
            <w:r w:rsidR="005F7260" w:rsidRPr="00A80E54">
              <w:rPr>
                <w:bCs/>
                <w:color w:val="000000"/>
                <w:lang w:val="hu-HU"/>
              </w:rPr>
              <w:t xml:space="preserve"> perc</w:t>
            </w:r>
          </w:p>
        </w:tc>
        <w:tc>
          <w:tcPr>
            <w:tcW w:w="2984" w:type="dxa"/>
          </w:tcPr>
          <w:p w14:paraId="5F6ECAEA" w14:textId="77777777" w:rsidR="005F7260" w:rsidRPr="00A80E54" w:rsidRDefault="005F7260" w:rsidP="0094632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Közös pókhálóábra készítése „nagyon testvér” címmel. (Mitől nagyon testvér, aki nagyon testvér?)</w:t>
            </w:r>
          </w:p>
          <w:p w14:paraId="386B656D" w14:textId="4B58B35F" w:rsidR="005F7260" w:rsidRPr="00A80E54" w:rsidRDefault="005F7260" w:rsidP="00696DC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A</w:t>
            </w:r>
            <w:r w:rsidR="00696DC4">
              <w:rPr>
                <w:bCs/>
                <w:color w:val="000000"/>
                <w:lang w:val="hu-HU"/>
              </w:rPr>
              <w:t xml:space="preserve"> </w:t>
            </w:r>
            <w:r w:rsidRPr="00A80E54">
              <w:rPr>
                <w:bCs/>
                <w:color w:val="000000"/>
                <w:lang w:val="hu-HU"/>
              </w:rPr>
              <w:t xml:space="preserve">diákok kezdeményezésére felmerülő fogalmakat, kifejezéseket a tanár a többiek közös </w:t>
            </w:r>
            <w:r w:rsidR="00696DC4">
              <w:rPr>
                <w:bCs/>
                <w:color w:val="000000"/>
                <w:lang w:val="hu-HU"/>
              </w:rPr>
              <w:t xml:space="preserve">megegyezése szerint </w:t>
            </w:r>
            <w:r w:rsidRPr="00A80E54">
              <w:rPr>
                <w:bCs/>
                <w:color w:val="000000"/>
                <w:lang w:val="hu-HU"/>
              </w:rPr>
              <w:t>viszi</w:t>
            </w:r>
            <w:r w:rsidR="00696DC4">
              <w:rPr>
                <w:bCs/>
                <w:color w:val="000000"/>
                <w:lang w:val="hu-HU"/>
              </w:rPr>
              <w:t xml:space="preserve"> fel</w:t>
            </w:r>
            <w:r w:rsidRPr="00A80E54">
              <w:rPr>
                <w:bCs/>
                <w:color w:val="000000"/>
                <w:lang w:val="hu-HU"/>
              </w:rPr>
              <w:t xml:space="preserve"> a táblára.</w:t>
            </w:r>
          </w:p>
        </w:tc>
        <w:tc>
          <w:tcPr>
            <w:tcW w:w="4111" w:type="dxa"/>
          </w:tcPr>
          <w:p w14:paraId="78755A90" w14:textId="39CBF036" w:rsidR="005F7260" w:rsidRPr="00A80E54" w:rsidRDefault="008038AC" w:rsidP="007B1965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 xml:space="preserve">A gyerekek szabadon asszociálhatnak, </w:t>
            </w:r>
            <w:r w:rsidR="00EE2856" w:rsidRPr="00A80E54">
              <w:rPr>
                <w:bCs/>
              </w:rPr>
              <w:t xml:space="preserve">mindenki érvényesülhet. </w:t>
            </w:r>
          </w:p>
        </w:tc>
        <w:tc>
          <w:tcPr>
            <w:tcW w:w="1559" w:type="dxa"/>
          </w:tcPr>
          <w:p w14:paraId="0B1EC817" w14:textId="5C2AFE94" w:rsidR="005F7260" w:rsidRPr="00A80E54" w:rsidRDefault="005F7260" w:rsidP="007B1965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Pókhálóábra /</w:t>
            </w:r>
          </w:p>
          <w:p w14:paraId="36EEC464" w14:textId="77777777" w:rsidR="005F7260" w:rsidRPr="00A80E54" w:rsidRDefault="005F7260" w:rsidP="00A36770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Tábla, filc vagy kréta</w:t>
            </w:r>
          </w:p>
          <w:p w14:paraId="00F1065A" w14:textId="77777777" w:rsidR="005F7260" w:rsidRPr="00A80E54" w:rsidRDefault="005F7260" w:rsidP="007B1965">
            <w:pPr>
              <w:pStyle w:val="Default"/>
              <w:rPr>
                <w:bCs/>
              </w:rPr>
            </w:pPr>
          </w:p>
        </w:tc>
        <w:tc>
          <w:tcPr>
            <w:tcW w:w="1559" w:type="dxa"/>
          </w:tcPr>
          <w:p w14:paraId="398D4BE4" w14:textId="77777777" w:rsidR="005F7260" w:rsidRPr="00A80E54" w:rsidRDefault="005F7260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Közös munka a diákok és a tanár együttes részvételével</w:t>
            </w:r>
          </w:p>
        </w:tc>
        <w:tc>
          <w:tcPr>
            <w:tcW w:w="1985" w:type="dxa"/>
          </w:tcPr>
          <w:p w14:paraId="7CA52F36" w14:textId="6D5D0EDE" w:rsidR="005F7260" w:rsidRPr="00A80E54" w:rsidRDefault="005F7260" w:rsidP="00A36770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Kreativitás, érzelmi intelligencia</w:t>
            </w:r>
            <w:r w:rsidR="00F43DFC">
              <w:rPr>
                <w:bCs/>
                <w:color w:val="000000"/>
                <w:lang w:val="hu-HU"/>
              </w:rPr>
              <w:t>, asszociatív készség fejlesztése.</w:t>
            </w:r>
          </w:p>
          <w:p w14:paraId="68111790" w14:textId="77777777" w:rsidR="005F7260" w:rsidRPr="00A80E54" w:rsidRDefault="005F7260" w:rsidP="00A36770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Indoklás esetében: nyelvi kifejezőkészség fejlesztése</w:t>
            </w:r>
          </w:p>
        </w:tc>
        <w:tc>
          <w:tcPr>
            <w:tcW w:w="2700" w:type="dxa"/>
            <w:gridSpan w:val="2"/>
          </w:tcPr>
          <w:p w14:paraId="72C1CD58" w14:textId="70964316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A képzettársításokat lehet indokolni, de ez nem alapvető elvárás a diákokkal szemben.</w:t>
            </w:r>
          </w:p>
          <w:p w14:paraId="0FEFA79A" w14:textId="77777777" w:rsidR="005F7260" w:rsidRPr="00A80E54" w:rsidRDefault="005F7260" w:rsidP="00A36770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 xml:space="preserve"> </w:t>
            </w:r>
          </w:p>
          <w:p w14:paraId="77FD7185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</w:p>
        </w:tc>
      </w:tr>
      <w:tr w:rsidR="00457AE2" w:rsidRPr="00A80E54" w14:paraId="779743D1" w14:textId="77777777" w:rsidTr="00C9605B">
        <w:trPr>
          <w:gridAfter w:val="1"/>
          <w:wAfter w:w="46" w:type="dxa"/>
          <w:trHeight w:val="429"/>
        </w:trPr>
        <w:tc>
          <w:tcPr>
            <w:tcW w:w="844" w:type="dxa"/>
          </w:tcPr>
          <w:p w14:paraId="78942921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</w:p>
        </w:tc>
        <w:tc>
          <w:tcPr>
            <w:tcW w:w="2984" w:type="dxa"/>
          </w:tcPr>
          <w:p w14:paraId="66FAD504" w14:textId="1DA9232E" w:rsidR="005F7260" w:rsidRPr="00A80E54" w:rsidRDefault="005F7260" w:rsidP="0094632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u w:val="single"/>
                <w:lang w:val="hu-HU"/>
              </w:rPr>
            </w:pPr>
            <w:r w:rsidRPr="00A80E54">
              <w:rPr>
                <w:b/>
                <w:bCs/>
                <w:color w:val="000000"/>
                <w:u w:val="single"/>
                <w:lang w:val="hu-HU"/>
              </w:rPr>
              <w:t>Jelentésteremtés</w:t>
            </w:r>
            <w:r w:rsidR="006240A3" w:rsidRPr="00A80E54">
              <w:rPr>
                <w:b/>
                <w:bCs/>
                <w:color w:val="000000"/>
                <w:u w:val="single"/>
                <w:lang w:val="hu-HU"/>
              </w:rPr>
              <w:t xml:space="preserve"> (Fő rész)</w:t>
            </w:r>
          </w:p>
        </w:tc>
        <w:tc>
          <w:tcPr>
            <w:tcW w:w="4111" w:type="dxa"/>
          </w:tcPr>
          <w:p w14:paraId="777479BB" w14:textId="77777777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1559" w:type="dxa"/>
          </w:tcPr>
          <w:p w14:paraId="3FCAE860" w14:textId="49204E9B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1559" w:type="dxa"/>
          </w:tcPr>
          <w:p w14:paraId="66417042" w14:textId="77777777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1985" w:type="dxa"/>
          </w:tcPr>
          <w:p w14:paraId="777C7575" w14:textId="77777777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2700" w:type="dxa"/>
            <w:gridSpan w:val="2"/>
          </w:tcPr>
          <w:p w14:paraId="7CB2EF67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</w:p>
        </w:tc>
      </w:tr>
      <w:tr w:rsidR="00457AE2" w:rsidRPr="00A80E54" w14:paraId="35B2E782" w14:textId="77777777" w:rsidTr="00C9605B">
        <w:trPr>
          <w:gridAfter w:val="1"/>
          <w:wAfter w:w="46" w:type="dxa"/>
          <w:trHeight w:val="429"/>
        </w:trPr>
        <w:tc>
          <w:tcPr>
            <w:tcW w:w="844" w:type="dxa"/>
          </w:tcPr>
          <w:p w14:paraId="01119D72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3 perc</w:t>
            </w:r>
          </w:p>
        </w:tc>
        <w:tc>
          <w:tcPr>
            <w:tcW w:w="2984" w:type="dxa"/>
          </w:tcPr>
          <w:p w14:paraId="1BD1BCEA" w14:textId="77777777" w:rsidR="005F7260" w:rsidRPr="00A80E54" w:rsidRDefault="005F7260" w:rsidP="0094632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2. rész felolvasása</w:t>
            </w:r>
          </w:p>
          <w:p w14:paraId="58490DB6" w14:textId="77777777" w:rsidR="005F7260" w:rsidRPr="00A80E54" w:rsidRDefault="005F7260" w:rsidP="0094632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u w:val="single"/>
                <w:lang w:val="hu-HU"/>
              </w:rPr>
            </w:pPr>
          </w:p>
        </w:tc>
        <w:tc>
          <w:tcPr>
            <w:tcW w:w="4111" w:type="dxa"/>
          </w:tcPr>
          <w:p w14:paraId="1C29FC1F" w14:textId="5FCB0BA7" w:rsidR="005F7260" w:rsidRPr="00A80E54" w:rsidRDefault="00EE2856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A probléma exponálása. A beszélgetés kiindulópontjául szolgáló szövegrész.</w:t>
            </w:r>
          </w:p>
        </w:tc>
        <w:tc>
          <w:tcPr>
            <w:tcW w:w="1559" w:type="dxa"/>
          </w:tcPr>
          <w:p w14:paraId="059FE702" w14:textId="4A6EEA94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1559" w:type="dxa"/>
          </w:tcPr>
          <w:p w14:paraId="626DF876" w14:textId="77777777" w:rsidR="005F7260" w:rsidRPr="00A80E54" w:rsidRDefault="005F7260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frontális</w:t>
            </w:r>
          </w:p>
        </w:tc>
        <w:tc>
          <w:tcPr>
            <w:tcW w:w="1985" w:type="dxa"/>
          </w:tcPr>
          <w:p w14:paraId="2FE1C4AC" w14:textId="77777777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2700" w:type="dxa"/>
            <w:gridSpan w:val="2"/>
          </w:tcPr>
          <w:p w14:paraId="0342D35A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</w:p>
        </w:tc>
      </w:tr>
      <w:tr w:rsidR="00457AE2" w:rsidRPr="00A80E54" w14:paraId="5A18462C" w14:textId="77777777" w:rsidTr="00C9605B">
        <w:trPr>
          <w:gridAfter w:val="1"/>
          <w:wAfter w:w="46" w:type="dxa"/>
          <w:trHeight w:val="429"/>
        </w:trPr>
        <w:tc>
          <w:tcPr>
            <w:tcW w:w="844" w:type="dxa"/>
          </w:tcPr>
          <w:p w14:paraId="2B682878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5 perc</w:t>
            </w:r>
          </w:p>
        </w:tc>
        <w:tc>
          <w:tcPr>
            <w:tcW w:w="2984" w:type="dxa"/>
          </w:tcPr>
          <w:p w14:paraId="55E53D96" w14:textId="77777777" w:rsidR="005F7260" w:rsidRPr="00A80E54" w:rsidRDefault="005F7260" w:rsidP="0094632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u w:val="single"/>
                <w:lang w:val="hu-HU"/>
              </w:rPr>
            </w:pPr>
            <w:r w:rsidRPr="00A80E54">
              <w:rPr>
                <w:bCs/>
                <w:color w:val="000000"/>
                <w:u w:val="single"/>
                <w:lang w:val="hu-HU"/>
              </w:rPr>
              <w:t>Beszélgetőkör a szövegről</w:t>
            </w:r>
          </w:p>
          <w:p w14:paraId="567893F5" w14:textId="77777777" w:rsidR="005F7260" w:rsidRPr="00A80E54" w:rsidRDefault="005F7260" w:rsidP="0094632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kérdések:</w:t>
            </w:r>
          </w:p>
          <w:p w14:paraId="6AD1107E" w14:textId="3BDECA06" w:rsidR="005F7260" w:rsidRPr="00A80E54" w:rsidRDefault="005F7260" w:rsidP="00B307C5">
            <w:pPr>
              <w:pStyle w:val="ListParagraph"/>
              <w:numPr>
                <w:ilvl w:val="0"/>
                <w:numId w:val="10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E54">
              <w:rPr>
                <w:rFonts w:ascii="Times New Roman" w:hAnsi="Times New Roman" w:cs="Times New Roman"/>
                <w:sz w:val="24"/>
                <w:szCs w:val="24"/>
              </w:rPr>
              <w:t>A mese 2. része szerint miben hasonlítanak a testvérek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  <w:p w14:paraId="7172A097" w14:textId="39401A0C" w:rsidR="005F7260" w:rsidRPr="00A80E54" w:rsidRDefault="005F7260" w:rsidP="00B307C5">
            <w:pPr>
              <w:pStyle w:val="ListParagraph"/>
              <w:numPr>
                <w:ilvl w:val="0"/>
                <w:numId w:val="10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E54">
              <w:rPr>
                <w:rFonts w:ascii="Times New Roman" w:hAnsi="Times New Roman" w:cs="Times New Roman"/>
                <w:sz w:val="24"/>
                <w:szCs w:val="24"/>
              </w:rPr>
              <w:t>Milyen testi ingere</w:t>
            </w:r>
            <w:r w:rsidR="006D625C">
              <w:rPr>
                <w:rFonts w:ascii="Times New Roman" w:hAnsi="Times New Roman" w:cs="Times New Roman"/>
                <w:sz w:val="24"/>
                <w:szCs w:val="24"/>
              </w:rPr>
              <w:t>kről beszélhetünk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? </w:t>
            </w:r>
          </w:p>
          <w:p w14:paraId="5587B392" w14:textId="5DEB2238" w:rsidR="005F7260" w:rsidRPr="00A80E54" w:rsidRDefault="005F7260" w:rsidP="00B307C5">
            <w:pPr>
              <w:pStyle w:val="ListParagraph"/>
              <w:numPr>
                <w:ilvl w:val="0"/>
                <w:numId w:val="10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E54">
              <w:rPr>
                <w:rFonts w:ascii="Times New Roman" w:hAnsi="Times New Roman" w:cs="Times New Roman"/>
                <w:sz w:val="24"/>
                <w:szCs w:val="24"/>
              </w:rPr>
              <w:t>Mi köti össze a testvéreket a testi köteléken kívül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  <w:p w14:paraId="5200C579" w14:textId="4FBF48D5" w:rsidR="005F7260" w:rsidRPr="00A80E54" w:rsidRDefault="005F7260" w:rsidP="00B307C5">
            <w:pPr>
              <w:pStyle w:val="ListParagraph"/>
              <w:numPr>
                <w:ilvl w:val="0"/>
                <w:numId w:val="10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E54">
              <w:rPr>
                <w:rFonts w:ascii="Times New Roman" w:hAnsi="Times New Roman" w:cs="Times New Roman"/>
                <w:sz w:val="24"/>
                <w:szCs w:val="24"/>
              </w:rPr>
              <w:t>Miért mondja Árnika, hogy szégyelljék magukat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? Miben nem hasonlítanak a nagyon testvérek a testvérekre? </w:t>
            </w:r>
            <w:proofErr w:type="gramStart"/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</w:t>
            </w:r>
            <w:proofErr w:type="gramEnd"/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hogy viselkednétek, ha látnátok/éreznétek a testvéreiteket szenvedni? </w:t>
            </w:r>
          </w:p>
          <w:p w14:paraId="02A4A035" w14:textId="060633D6" w:rsidR="005F7260" w:rsidRPr="00A80E54" w:rsidRDefault="00024FA9" w:rsidP="00B307C5">
            <w:pPr>
              <w:pStyle w:val="ListParagraph"/>
              <w:numPr>
                <w:ilvl w:val="0"/>
                <w:numId w:val="10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előzőekből kiindulva</w:t>
            </w:r>
            <w:r w:rsidR="001869B8">
              <w:rPr>
                <w:rFonts w:ascii="Times New Roman" w:hAnsi="Times New Roman" w:cs="Times New Roman"/>
                <w:sz w:val="24"/>
                <w:szCs w:val="24"/>
              </w:rPr>
              <w:t xml:space="preserve"> közös megbeszélése annak, mit nevezünk empátiának</w:t>
            </w:r>
          </w:p>
          <w:p w14:paraId="00A2BE4A" w14:textId="77777777" w:rsidR="005F7260" w:rsidRPr="00A80E54" w:rsidRDefault="005F7260" w:rsidP="0094632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hu-HU"/>
              </w:rPr>
            </w:pPr>
          </w:p>
        </w:tc>
        <w:tc>
          <w:tcPr>
            <w:tcW w:w="4111" w:type="dxa"/>
          </w:tcPr>
          <w:p w14:paraId="60934174" w14:textId="77777777" w:rsidR="005F7260" w:rsidRPr="00A80E54" w:rsidRDefault="00B307C5" w:rsidP="00B307C5">
            <w:pPr>
              <w:pStyle w:val="Default"/>
              <w:numPr>
                <w:ilvl w:val="0"/>
                <w:numId w:val="11"/>
              </w:numPr>
              <w:ind w:left="335"/>
              <w:rPr>
                <w:bCs/>
              </w:rPr>
            </w:pPr>
            <w:r w:rsidRPr="00A80E54">
              <w:rPr>
                <w:bCs/>
              </w:rPr>
              <w:t>Ami az egyiknek testi fájdalom, az a másiknak is az – mintha mind a tizenegyen egy testben élnék meg a testvérségüket.</w:t>
            </w:r>
          </w:p>
          <w:p w14:paraId="5E62C73B" w14:textId="77777777" w:rsidR="00B307C5" w:rsidRPr="00A80E54" w:rsidRDefault="00B307C5" w:rsidP="00B307C5">
            <w:pPr>
              <w:pStyle w:val="Default"/>
              <w:numPr>
                <w:ilvl w:val="0"/>
                <w:numId w:val="11"/>
              </w:numPr>
              <w:ind w:left="335"/>
              <w:rPr>
                <w:bCs/>
              </w:rPr>
            </w:pPr>
            <w:r w:rsidRPr="00A80E54">
              <w:rPr>
                <w:bCs/>
              </w:rPr>
              <w:t>íz, illat, tapintás, látvány, akusztikai</w:t>
            </w:r>
          </w:p>
          <w:p w14:paraId="0E821022" w14:textId="66CECBFA" w:rsidR="00B307C5" w:rsidRPr="00A80E54" w:rsidRDefault="00B307C5" w:rsidP="00B307C5">
            <w:pPr>
              <w:pStyle w:val="Default"/>
              <w:numPr>
                <w:ilvl w:val="0"/>
                <w:numId w:val="11"/>
              </w:numPr>
              <w:ind w:left="335"/>
              <w:rPr>
                <w:bCs/>
              </w:rPr>
            </w:pPr>
            <w:r w:rsidRPr="00A80E54">
              <w:rPr>
                <w:bCs/>
              </w:rPr>
              <w:t>lelki</w:t>
            </w:r>
            <w:r w:rsidR="00C418EB">
              <w:rPr>
                <w:bCs/>
              </w:rPr>
              <w:t>/szellemi</w:t>
            </w:r>
            <w:r w:rsidRPr="00A80E54">
              <w:rPr>
                <w:bCs/>
              </w:rPr>
              <w:t xml:space="preserve"> kötelék</w:t>
            </w:r>
          </w:p>
          <w:p w14:paraId="51AB8E58" w14:textId="4C313355" w:rsidR="00B307C5" w:rsidRDefault="00B307C5" w:rsidP="00B307C5">
            <w:pPr>
              <w:pStyle w:val="Default"/>
              <w:numPr>
                <w:ilvl w:val="0"/>
                <w:numId w:val="11"/>
              </w:numPr>
              <w:ind w:left="335"/>
              <w:rPr>
                <w:bCs/>
              </w:rPr>
            </w:pPr>
            <w:r w:rsidRPr="00A80E54">
              <w:rPr>
                <w:bCs/>
              </w:rPr>
              <w:t>A mesében a testvérek ebben a lelki</w:t>
            </w:r>
            <w:r w:rsidR="00C418EB">
              <w:rPr>
                <w:bCs/>
              </w:rPr>
              <w:t>/szellemi</w:t>
            </w:r>
            <w:r w:rsidRPr="00A80E54">
              <w:rPr>
                <w:bCs/>
              </w:rPr>
              <w:t xml:space="preserve"> testvérségben szenvednek hiányt. </w:t>
            </w:r>
            <w:r w:rsidR="00F35EBA" w:rsidRPr="00A80E54">
              <w:rPr>
                <w:bCs/>
              </w:rPr>
              <w:t>A gyerekeket rá ke</w:t>
            </w:r>
            <w:r w:rsidR="006240A3" w:rsidRPr="00A80E54">
              <w:rPr>
                <w:bCs/>
              </w:rPr>
              <w:t>l</w:t>
            </w:r>
            <w:r w:rsidR="00F35EBA" w:rsidRPr="00A80E54">
              <w:rPr>
                <w:bCs/>
              </w:rPr>
              <w:t>l vezetni, hogy olyan, m</w:t>
            </w:r>
            <w:r w:rsidR="000B4DB4" w:rsidRPr="00A80E54">
              <w:rPr>
                <w:bCs/>
              </w:rPr>
              <w:t xml:space="preserve">intha a mesében ki lenne cserélve a kettő: </w:t>
            </w:r>
            <w:r w:rsidR="006240A3" w:rsidRPr="00A80E54">
              <w:rPr>
                <w:bCs/>
              </w:rPr>
              <w:t>a</w:t>
            </w:r>
            <w:r w:rsidRPr="00A80E54">
              <w:rPr>
                <w:bCs/>
              </w:rPr>
              <w:t xml:space="preserve"> </w:t>
            </w:r>
            <w:r w:rsidR="00F35EBA" w:rsidRPr="00A80E54">
              <w:rPr>
                <w:bCs/>
              </w:rPr>
              <w:t xml:space="preserve">valóságban a testvéreket a </w:t>
            </w:r>
            <w:r w:rsidRPr="00A80E54">
              <w:rPr>
                <w:bCs/>
              </w:rPr>
              <w:t>másik szenvedése</w:t>
            </w:r>
            <w:r w:rsidR="006240A3" w:rsidRPr="00A80E54">
              <w:rPr>
                <w:bCs/>
              </w:rPr>
              <w:t xml:space="preserve"> </w:t>
            </w:r>
            <w:r w:rsidR="00F35EBA" w:rsidRPr="00A80E54">
              <w:rPr>
                <w:bCs/>
              </w:rPr>
              <w:t>elsősorban</w:t>
            </w:r>
            <w:r w:rsidRPr="00A80E54">
              <w:rPr>
                <w:bCs/>
              </w:rPr>
              <w:t xml:space="preserve"> nem testileg, mint a mesében, hanem lelkileg</w:t>
            </w:r>
            <w:r w:rsidR="00024FA9">
              <w:rPr>
                <w:bCs/>
              </w:rPr>
              <w:t>/érzelmileg</w:t>
            </w:r>
            <w:r w:rsidRPr="00A80E54">
              <w:rPr>
                <w:bCs/>
              </w:rPr>
              <w:t xml:space="preserve"> érint</w:t>
            </w:r>
            <w:r w:rsidR="00F35EBA" w:rsidRPr="00A80E54">
              <w:rPr>
                <w:bCs/>
              </w:rPr>
              <w:t>i</w:t>
            </w:r>
            <w:r w:rsidRPr="00A80E54">
              <w:rPr>
                <w:bCs/>
              </w:rPr>
              <w:t xml:space="preserve"> meg.</w:t>
            </w:r>
          </w:p>
          <w:p w14:paraId="3D809DC9" w14:textId="77777777" w:rsidR="00B307C5" w:rsidRPr="00A80E54" w:rsidRDefault="00B307C5" w:rsidP="00B307C5">
            <w:pPr>
              <w:pStyle w:val="Default"/>
              <w:rPr>
                <w:bCs/>
              </w:rPr>
            </w:pPr>
          </w:p>
          <w:p w14:paraId="24101241" w14:textId="16A1F500" w:rsidR="00B307C5" w:rsidRPr="00A80E54" w:rsidRDefault="00B307C5" w:rsidP="00517AC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 xml:space="preserve">A tanár célja: megmutatni, hogy a testi kötelék a mesében </w:t>
            </w:r>
            <w:r w:rsidR="000B4DB4" w:rsidRPr="00A80E54">
              <w:rPr>
                <w:bCs/>
              </w:rPr>
              <w:t xml:space="preserve">úgy működik, mint ahogy a valóságban a </w:t>
            </w:r>
            <w:r w:rsidR="00157B9D">
              <w:rPr>
                <w:bCs/>
              </w:rPr>
              <w:t>szellemi/</w:t>
            </w:r>
            <w:r w:rsidR="000B4DB4" w:rsidRPr="00A80E54">
              <w:rPr>
                <w:bCs/>
              </w:rPr>
              <w:t xml:space="preserve">lelki kötelék működtethető, és Árnika arra </w:t>
            </w:r>
            <w:r w:rsidR="00517ACD">
              <w:rPr>
                <w:bCs/>
              </w:rPr>
              <w:t>gondolhat</w:t>
            </w:r>
            <w:r w:rsidR="000B4DB4" w:rsidRPr="00A80E54">
              <w:rPr>
                <w:bCs/>
              </w:rPr>
              <w:t xml:space="preserve">, hogy egy ilyen </w:t>
            </w:r>
            <w:r w:rsidR="00F35EBA" w:rsidRPr="00A80E54">
              <w:rPr>
                <w:bCs/>
              </w:rPr>
              <w:t xml:space="preserve">mesebelien </w:t>
            </w:r>
            <w:r w:rsidR="000B4DB4" w:rsidRPr="00A80E54">
              <w:rPr>
                <w:bCs/>
              </w:rPr>
              <w:t>szoros testi kötelék is csak akkor „viselhető</w:t>
            </w:r>
            <w:r w:rsidR="006240A3" w:rsidRPr="00A80E54">
              <w:rPr>
                <w:bCs/>
              </w:rPr>
              <w:t xml:space="preserve"> el</w:t>
            </w:r>
            <w:r w:rsidR="000B4DB4" w:rsidRPr="00A80E54">
              <w:rPr>
                <w:bCs/>
              </w:rPr>
              <w:t>” és kezelhető, ha társul hozzá lelki</w:t>
            </w:r>
            <w:r w:rsidR="00F35EBA" w:rsidRPr="00A80E54">
              <w:rPr>
                <w:bCs/>
              </w:rPr>
              <w:t>, érzelmi</w:t>
            </w:r>
            <w:r w:rsidR="000B4DB4" w:rsidRPr="00A80E54">
              <w:rPr>
                <w:bCs/>
              </w:rPr>
              <w:t xml:space="preserve"> kötelék. Ennek a</w:t>
            </w:r>
            <w:r w:rsidR="00F35EBA" w:rsidRPr="00A80E54">
              <w:rPr>
                <w:bCs/>
              </w:rPr>
              <w:t>z érzelmi</w:t>
            </w:r>
            <w:r w:rsidR="000B4DB4" w:rsidRPr="00A80E54">
              <w:rPr>
                <w:bCs/>
              </w:rPr>
              <w:t xml:space="preserve"> </w:t>
            </w:r>
            <w:r w:rsidR="00F35EBA" w:rsidRPr="00A80E54">
              <w:rPr>
                <w:bCs/>
              </w:rPr>
              <w:t>köteléknek</w:t>
            </w:r>
            <w:r w:rsidR="00631118">
              <w:rPr>
                <w:bCs/>
              </w:rPr>
              <w:t xml:space="preserve">, a másik iránti érzékenység e formájának </w:t>
            </w:r>
            <w:r w:rsidR="00517ACD">
              <w:rPr>
                <w:bCs/>
              </w:rPr>
              <w:t xml:space="preserve">(azonosulás más érzéseivel, gondolataival) </w:t>
            </w:r>
            <w:r w:rsidR="00F35EBA" w:rsidRPr="00A80E54">
              <w:rPr>
                <w:bCs/>
              </w:rPr>
              <w:t xml:space="preserve">a </w:t>
            </w:r>
            <w:r w:rsidR="000B4DB4" w:rsidRPr="00A80E54">
              <w:rPr>
                <w:bCs/>
              </w:rPr>
              <w:t xml:space="preserve">beszélgetés végén </w:t>
            </w:r>
            <w:r w:rsidR="00631118">
              <w:rPr>
                <w:bCs/>
              </w:rPr>
              <w:t>nevet</w:t>
            </w:r>
            <w:r w:rsidR="000B4DB4" w:rsidRPr="00A80E54">
              <w:rPr>
                <w:bCs/>
              </w:rPr>
              <w:t xml:space="preserve"> is kell adni – ez maga az empá</w:t>
            </w:r>
            <w:r w:rsidR="00925429">
              <w:rPr>
                <w:bCs/>
              </w:rPr>
              <w:t>tia, amit a gyerekek új ismeretként</w:t>
            </w:r>
            <w:r w:rsidR="000B4DB4" w:rsidRPr="00A80E54">
              <w:rPr>
                <w:bCs/>
              </w:rPr>
              <w:t xml:space="preserve"> </w:t>
            </w:r>
            <w:r w:rsidR="00925429">
              <w:rPr>
                <w:bCs/>
              </w:rPr>
              <w:t>sajátíthatnak</w:t>
            </w:r>
            <w:r w:rsidR="00F35EBA" w:rsidRPr="00A80E54">
              <w:rPr>
                <w:bCs/>
              </w:rPr>
              <w:t xml:space="preserve"> el</w:t>
            </w:r>
            <w:r w:rsidR="000B4DB4" w:rsidRPr="00A80E54">
              <w:rPr>
                <w:bCs/>
              </w:rPr>
              <w:t>.</w:t>
            </w:r>
          </w:p>
        </w:tc>
        <w:tc>
          <w:tcPr>
            <w:tcW w:w="1559" w:type="dxa"/>
          </w:tcPr>
          <w:p w14:paraId="7E6AD6BA" w14:textId="11B9E843" w:rsidR="005F7260" w:rsidRPr="00A80E54" w:rsidRDefault="005F7260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beszélgetőkör</w:t>
            </w:r>
          </w:p>
        </w:tc>
        <w:tc>
          <w:tcPr>
            <w:tcW w:w="1559" w:type="dxa"/>
          </w:tcPr>
          <w:p w14:paraId="63BC9719" w14:textId="77777777" w:rsidR="005F7260" w:rsidRPr="00A80E54" w:rsidRDefault="005F7260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csoport</w:t>
            </w:r>
          </w:p>
        </w:tc>
        <w:tc>
          <w:tcPr>
            <w:tcW w:w="1985" w:type="dxa"/>
          </w:tcPr>
          <w:p w14:paraId="54FD78B7" w14:textId="70AFD7B6" w:rsidR="005F7260" w:rsidRPr="00A80E54" w:rsidRDefault="005F7260" w:rsidP="0094632D">
            <w:pPr>
              <w:pStyle w:val="Default"/>
              <w:rPr>
                <w:bCs/>
              </w:rPr>
            </w:pPr>
            <w:r w:rsidRPr="00A80E54">
              <w:t>Logikus gondolkodás fejlesztése, empátia fejlesztése, értékítéletek megfogalmazása, összefüggések felismerése</w:t>
            </w:r>
          </w:p>
        </w:tc>
        <w:tc>
          <w:tcPr>
            <w:tcW w:w="2700" w:type="dxa"/>
            <w:gridSpan w:val="2"/>
          </w:tcPr>
          <w:p w14:paraId="1B0CEE22" w14:textId="7EB65EC1" w:rsidR="005F7260" w:rsidRPr="00A80E54" w:rsidRDefault="005F7260" w:rsidP="00221A3A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color w:val="000000"/>
                <w:lang w:val="hu-HU"/>
              </w:rPr>
              <w:t>Mivel a következő feladat egy szituációs játék lesz, ami teret igényel, a gyerekek már most letelepedhetnek a szőnyegen, így a beszélgetés is oldottabbá válhat.</w:t>
            </w:r>
          </w:p>
        </w:tc>
      </w:tr>
      <w:tr w:rsidR="00457AE2" w:rsidRPr="00A80E54" w14:paraId="2100C95B" w14:textId="77777777" w:rsidTr="00C9605B">
        <w:trPr>
          <w:gridAfter w:val="1"/>
          <w:wAfter w:w="46" w:type="dxa"/>
          <w:trHeight w:val="429"/>
        </w:trPr>
        <w:tc>
          <w:tcPr>
            <w:tcW w:w="844" w:type="dxa"/>
          </w:tcPr>
          <w:p w14:paraId="7048EC2F" w14:textId="736CC439" w:rsidR="005F7260" w:rsidRPr="00A80E54" w:rsidRDefault="00125767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10</w:t>
            </w:r>
            <w:r w:rsidR="000D0FD2">
              <w:rPr>
                <w:bCs/>
                <w:color w:val="000000"/>
                <w:lang w:val="hu-HU"/>
              </w:rPr>
              <w:t>-12</w:t>
            </w:r>
            <w:r w:rsidR="005F7260" w:rsidRPr="00A80E54">
              <w:rPr>
                <w:bCs/>
                <w:color w:val="000000"/>
                <w:lang w:val="hu-HU"/>
              </w:rPr>
              <w:t xml:space="preserve"> perc</w:t>
            </w:r>
          </w:p>
        </w:tc>
        <w:tc>
          <w:tcPr>
            <w:tcW w:w="2984" w:type="dxa"/>
          </w:tcPr>
          <w:p w14:paraId="3899BDFC" w14:textId="5E40B0A7" w:rsidR="005F7260" w:rsidRPr="00A80E54" w:rsidRDefault="005F7260" w:rsidP="0094632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 xml:space="preserve">Szituációs </w:t>
            </w:r>
            <w:proofErr w:type="gramStart"/>
            <w:r w:rsidRPr="00A80E54">
              <w:rPr>
                <w:bCs/>
                <w:color w:val="000000"/>
                <w:lang w:val="hu-HU"/>
              </w:rPr>
              <w:t xml:space="preserve">játék:  </w:t>
            </w:r>
            <w:r w:rsidR="00125767" w:rsidRPr="00A80E54">
              <w:rPr>
                <w:bCs/>
                <w:color w:val="000000"/>
                <w:lang w:val="hu-HU"/>
              </w:rPr>
              <w:t>2</w:t>
            </w:r>
            <w:proofErr w:type="gramEnd"/>
            <w:r w:rsidR="00517ACD">
              <w:rPr>
                <w:bCs/>
                <w:color w:val="000000"/>
                <w:lang w:val="hu-HU"/>
              </w:rPr>
              <w:t>-2</w:t>
            </w:r>
            <w:r w:rsidR="00125767" w:rsidRPr="00A80E54">
              <w:rPr>
                <w:bCs/>
                <w:color w:val="000000"/>
                <w:lang w:val="hu-HU"/>
              </w:rPr>
              <w:t xml:space="preserve"> </w:t>
            </w:r>
            <w:r w:rsidRPr="00A80E54">
              <w:rPr>
                <w:bCs/>
                <w:color w:val="000000"/>
                <w:lang w:val="hu-HU"/>
              </w:rPr>
              <w:t>c</w:t>
            </w:r>
            <w:r w:rsidR="00125767" w:rsidRPr="00A80E54">
              <w:rPr>
                <w:bCs/>
                <w:color w:val="000000"/>
                <w:lang w:val="hu-HU"/>
              </w:rPr>
              <w:t>soport</w:t>
            </w:r>
            <w:r w:rsidRPr="00A80E54">
              <w:rPr>
                <w:bCs/>
                <w:color w:val="000000"/>
                <w:lang w:val="hu-HU"/>
              </w:rPr>
              <w:t xml:space="preserve"> alakítása</w:t>
            </w:r>
          </w:p>
          <w:p w14:paraId="7D1A5093" w14:textId="09ABCCE3" w:rsidR="005F7260" w:rsidRPr="00517ACD" w:rsidRDefault="00517ACD" w:rsidP="00517AC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1-</w:t>
            </w:r>
            <w:proofErr w:type="gramStart"/>
            <w:r>
              <w:rPr>
                <w:bCs/>
                <w:color w:val="000000"/>
              </w:rPr>
              <w:t>2.</w:t>
            </w:r>
            <w:r w:rsidR="005F7260" w:rsidRPr="00517ACD">
              <w:rPr>
                <w:bCs/>
                <w:color w:val="000000"/>
              </w:rPr>
              <w:t>Csoport</w:t>
            </w:r>
            <w:proofErr w:type="gramEnd"/>
            <w:r w:rsidR="005F7260" w:rsidRPr="00517ACD">
              <w:rPr>
                <w:bCs/>
                <w:color w:val="000000"/>
              </w:rPr>
              <w:t xml:space="preserve"> feladata: </w:t>
            </w:r>
          </w:p>
          <w:p w14:paraId="7592040C" w14:textId="3377D230" w:rsidR="005F7260" w:rsidRPr="00A80E54" w:rsidRDefault="005F7260" w:rsidP="005866B1">
            <w:pPr>
              <w:pStyle w:val="ListParagraph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Kitalálni: Mi</w:t>
            </w:r>
            <w:r w:rsidR="00125767"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lehet</w:t>
            </w:r>
            <w:r w:rsidR="00125767"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nek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jó inger</w:t>
            </w:r>
            <w:r w:rsidR="00125767"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ek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 Eljátszani, hogyan reagálna az adott ingerre a tizenkét testvér.</w:t>
            </w:r>
            <w:r w:rsidR="000507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(A csoportból egy gyerek mutatja, a többi utánozza.)</w:t>
            </w:r>
          </w:p>
          <w:p w14:paraId="7DB228E2" w14:textId="77777777" w:rsidR="005F7260" w:rsidRPr="00A80E54" w:rsidRDefault="005F7260" w:rsidP="005866B1">
            <w:pPr>
              <w:pStyle w:val="ListParagraph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6D74EED" w14:textId="28AAFBB3" w:rsidR="005F7260" w:rsidRPr="00517ACD" w:rsidRDefault="00517ACD" w:rsidP="00517AC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3-</w:t>
            </w:r>
            <w:proofErr w:type="gramStart"/>
            <w:r>
              <w:rPr>
                <w:bCs/>
                <w:color w:val="000000"/>
              </w:rPr>
              <w:t>4.</w:t>
            </w:r>
            <w:r w:rsidR="005F7260" w:rsidRPr="00517ACD">
              <w:rPr>
                <w:bCs/>
                <w:color w:val="000000"/>
              </w:rPr>
              <w:t>Csoport</w:t>
            </w:r>
            <w:proofErr w:type="gramEnd"/>
            <w:r w:rsidR="005F7260" w:rsidRPr="00517ACD">
              <w:rPr>
                <w:bCs/>
                <w:color w:val="000000"/>
              </w:rPr>
              <w:t xml:space="preserve"> feladata: </w:t>
            </w:r>
          </w:p>
          <w:p w14:paraId="046952B1" w14:textId="002BCF0F" w:rsidR="005F7260" w:rsidRPr="000507CF" w:rsidRDefault="005F7260" w:rsidP="000507CF">
            <w:pPr>
              <w:pStyle w:val="ListParagraph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Kitalálni: Mi</w:t>
            </w:r>
            <w:r w:rsidR="00125767"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lehet</w:t>
            </w:r>
            <w:r w:rsidR="00125767"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nek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rossz inger</w:t>
            </w:r>
            <w:r w:rsidR="00125767"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ek? 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Eljátszani, hogyan reagálna az adott ingerre a tizenkét testvér.</w:t>
            </w:r>
            <w:r w:rsidR="000507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(A csoportból egy gyerek mutatja, a többi utánozza.)</w:t>
            </w:r>
          </w:p>
          <w:p w14:paraId="57960D4B" w14:textId="77777777" w:rsidR="005F7260" w:rsidRPr="00A80E54" w:rsidRDefault="005F7260" w:rsidP="00133F33">
            <w:pPr>
              <w:pStyle w:val="ListParagraph"/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4C14D2" w14:textId="30EA5171" w:rsidR="005F7260" w:rsidRPr="00A80E54" w:rsidRDefault="00AB0153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Cél: játékos formában kapcsolódni az olvasott szövegrészhez.</w:t>
            </w:r>
          </w:p>
        </w:tc>
        <w:tc>
          <w:tcPr>
            <w:tcW w:w="1559" w:type="dxa"/>
          </w:tcPr>
          <w:p w14:paraId="3288CA8B" w14:textId="17991F22" w:rsidR="005F7260" w:rsidRPr="00A80E54" w:rsidRDefault="005F7260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játék</w:t>
            </w:r>
          </w:p>
        </w:tc>
        <w:tc>
          <w:tcPr>
            <w:tcW w:w="1559" w:type="dxa"/>
          </w:tcPr>
          <w:p w14:paraId="44CEF73C" w14:textId="77777777" w:rsidR="005F7260" w:rsidRPr="00A80E54" w:rsidRDefault="005F7260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csoport</w:t>
            </w:r>
          </w:p>
        </w:tc>
        <w:tc>
          <w:tcPr>
            <w:tcW w:w="1985" w:type="dxa"/>
          </w:tcPr>
          <w:p w14:paraId="52EF903D" w14:textId="77777777" w:rsidR="005F7260" w:rsidRPr="00A80E54" w:rsidRDefault="005F7260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 xml:space="preserve">Kreativitás, szociális kompetencia, dramatikus készség, utánzókészség fejlesztése, </w:t>
            </w:r>
          </w:p>
        </w:tc>
        <w:tc>
          <w:tcPr>
            <w:tcW w:w="2700" w:type="dxa"/>
            <w:gridSpan w:val="2"/>
          </w:tcPr>
          <w:p w14:paraId="5349B12F" w14:textId="77777777" w:rsidR="005F7260" w:rsidRPr="00A80E54" w:rsidRDefault="005F7260" w:rsidP="00A36770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Rövid csoportmunka és felkészülés előzi meg a csoportok produkcióját. A tanító ösztönözheti a gyerekeket, hogy minél több inger mozgósításával dolgozzanak. Egy csoport több mikrojelenetet (egy-egy inger megjelenítése egy-egy mikrojelenet) is előadhat.</w:t>
            </w:r>
          </w:p>
          <w:p w14:paraId="4B7D4D06" w14:textId="7B7D0165" w:rsidR="005F7260" w:rsidRPr="00A80E54" w:rsidRDefault="005F7260" w:rsidP="00A36770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 xml:space="preserve">Minimális elvárás: mimikai, gesztikulációs, hangeffektusokkal kísért reakciókat </w:t>
            </w:r>
            <w:r w:rsidR="00A80E54" w:rsidRPr="00A80E54">
              <w:rPr>
                <w:bCs/>
                <w:color w:val="000000"/>
                <w:lang w:val="hu-HU"/>
              </w:rPr>
              <w:t>jelenítsenek</w:t>
            </w:r>
            <w:r w:rsidRPr="00A80E54">
              <w:rPr>
                <w:bCs/>
                <w:color w:val="000000"/>
                <w:lang w:val="hu-HU"/>
              </w:rPr>
              <w:t xml:space="preserve"> meg a diákok, olyanokat, amelyekben közösen megegyeztek. </w:t>
            </w:r>
          </w:p>
        </w:tc>
      </w:tr>
      <w:tr w:rsidR="00457AE2" w:rsidRPr="00A80E54" w14:paraId="7874087E" w14:textId="77777777" w:rsidTr="00C9605B">
        <w:trPr>
          <w:gridAfter w:val="1"/>
          <w:wAfter w:w="46" w:type="dxa"/>
          <w:trHeight w:val="429"/>
        </w:trPr>
        <w:tc>
          <w:tcPr>
            <w:tcW w:w="844" w:type="dxa"/>
          </w:tcPr>
          <w:p w14:paraId="36396A4C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2 perc</w:t>
            </w:r>
          </w:p>
        </w:tc>
        <w:tc>
          <w:tcPr>
            <w:tcW w:w="2984" w:type="dxa"/>
          </w:tcPr>
          <w:p w14:paraId="53AFAEF7" w14:textId="77777777" w:rsidR="005F7260" w:rsidRPr="00A80E54" w:rsidRDefault="005F7260" w:rsidP="0094632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3. rész felolvasása</w:t>
            </w:r>
          </w:p>
          <w:p w14:paraId="15D80CE7" w14:textId="77777777" w:rsidR="005F7260" w:rsidRPr="00A80E54" w:rsidRDefault="005F7260" w:rsidP="0094632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u w:val="single"/>
                <w:lang w:val="hu-HU"/>
              </w:rPr>
            </w:pPr>
          </w:p>
        </w:tc>
        <w:tc>
          <w:tcPr>
            <w:tcW w:w="4111" w:type="dxa"/>
          </w:tcPr>
          <w:p w14:paraId="0AABCC95" w14:textId="758681B3" w:rsidR="005F7260" w:rsidRPr="00A80E54" w:rsidRDefault="00EE2856" w:rsidP="00EE2856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A mesélő és kislányának dialógusa összefoglalja azokat a tanulságokat, amelyek megfogalmazására a beszélgetés is irányult.</w:t>
            </w:r>
          </w:p>
        </w:tc>
        <w:tc>
          <w:tcPr>
            <w:tcW w:w="1559" w:type="dxa"/>
          </w:tcPr>
          <w:p w14:paraId="1C73C539" w14:textId="49C7A257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1559" w:type="dxa"/>
          </w:tcPr>
          <w:p w14:paraId="2061E43D" w14:textId="77777777" w:rsidR="005F7260" w:rsidRPr="00A80E54" w:rsidRDefault="005F7260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frontális</w:t>
            </w:r>
          </w:p>
        </w:tc>
        <w:tc>
          <w:tcPr>
            <w:tcW w:w="1985" w:type="dxa"/>
          </w:tcPr>
          <w:p w14:paraId="667DCB67" w14:textId="77777777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2700" w:type="dxa"/>
            <w:gridSpan w:val="2"/>
          </w:tcPr>
          <w:p w14:paraId="02F1270E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</w:p>
        </w:tc>
      </w:tr>
      <w:tr w:rsidR="00457AE2" w:rsidRPr="00A80E54" w14:paraId="23ACD84D" w14:textId="77777777" w:rsidTr="00C9605B">
        <w:trPr>
          <w:gridAfter w:val="1"/>
          <w:wAfter w:w="46" w:type="dxa"/>
          <w:trHeight w:val="1801"/>
        </w:trPr>
        <w:tc>
          <w:tcPr>
            <w:tcW w:w="844" w:type="dxa"/>
          </w:tcPr>
          <w:p w14:paraId="1676C3C3" w14:textId="362AAC4E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5 perc</w:t>
            </w:r>
          </w:p>
        </w:tc>
        <w:tc>
          <w:tcPr>
            <w:tcW w:w="2984" w:type="dxa"/>
          </w:tcPr>
          <w:p w14:paraId="6540CF4D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u w:val="single"/>
                <w:lang w:val="hu-HU"/>
              </w:rPr>
            </w:pPr>
            <w:r w:rsidRPr="00A80E54">
              <w:rPr>
                <w:bCs/>
                <w:color w:val="000000"/>
                <w:u w:val="single"/>
                <w:lang w:val="hu-HU"/>
              </w:rPr>
              <w:t>Beszélgetőkör 2.</w:t>
            </w:r>
          </w:p>
          <w:p w14:paraId="025DB769" w14:textId="1159F194" w:rsidR="005F7260" w:rsidRPr="00A80E54" w:rsidRDefault="005F7260" w:rsidP="00D774E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32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Ki milyen rossz szokásáról szokna le, hogy óvja a nagyon testvérét?</w:t>
            </w:r>
          </w:p>
          <w:p w14:paraId="3FA3D269" w14:textId="33B9471D" w:rsidR="00125767" w:rsidRPr="00A80E54" w:rsidRDefault="00125767" w:rsidP="00D774E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32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Tapasztalt –e már valaki olyat, hogy egy testi ingert (jót/rosszat) lelkileg</w:t>
            </w:r>
            <w:r w:rsidR="00D774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/érzelmileg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is átélt</w:t>
            </w:r>
            <w:r w:rsidR="00AB0153"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 Illetve, hogy egy érzelmi</w:t>
            </w:r>
            <w:r w:rsidR="00D774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/szellemi</w:t>
            </w:r>
            <w:r w:rsidR="00AB0153"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inge</w:t>
            </w: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rt testileg is átélt?</w:t>
            </w:r>
          </w:p>
          <w:p w14:paraId="407D74A1" w14:textId="6AA0DE37" w:rsidR="005F7260" w:rsidRPr="00A80E54" w:rsidRDefault="005F7260" w:rsidP="00D774E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32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0E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Lehet –e mások között is nagyon testvéri kapcsolat, vagy csak testvérek között?</w:t>
            </w:r>
          </w:p>
        </w:tc>
        <w:tc>
          <w:tcPr>
            <w:tcW w:w="4111" w:type="dxa"/>
          </w:tcPr>
          <w:p w14:paraId="025A6CF3" w14:textId="10995850" w:rsidR="00AB0153" w:rsidRPr="00A80E54" w:rsidRDefault="00E77AB5" w:rsidP="00AB0153">
            <w:pPr>
              <w:pStyle w:val="Default"/>
              <w:numPr>
                <w:ilvl w:val="0"/>
                <w:numId w:val="13"/>
              </w:numPr>
              <w:ind w:left="335"/>
              <w:rPr>
                <w:bCs/>
              </w:rPr>
            </w:pPr>
            <w:r w:rsidRPr="00A80E54">
              <w:rPr>
                <w:bCs/>
              </w:rPr>
              <w:t>Pl. Nem verekedne annyit.</w:t>
            </w:r>
          </w:p>
          <w:p w14:paraId="5C35DD75" w14:textId="5C3210FA" w:rsidR="00AB0153" w:rsidRPr="00A80E54" w:rsidRDefault="00AB0153" w:rsidP="00AB0153">
            <w:pPr>
              <w:pStyle w:val="Default"/>
              <w:numPr>
                <w:ilvl w:val="0"/>
                <w:numId w:val="13"/>
              </w:numPr>
              <w:ind w:left="335"/>
              <w:rPr>
                <w:bCs/>
              </w:rPr>
            </w:pPr>
            <w:r w:rsidRPr="00A80E54">
              <w:rPr>
                <w:bCs/>
              </w:rPr>
              <w:t xml:space="preserve">Pl. Mikor megüt </w:t>
            </w:r>
            <w:r w:rsidR="00A80E54">
              <w:rPr>
                <w:bCs/>
              </w:rPr>
              <w:t xml:space="preserve">minket </w:t>
            </w:r>
            <w:r w:rsidRPr="00A80E54">
              <w:rPr>
                <w:bCs/>
              </w:rPr>
              <w:t xml:space="preserve">valaki, nem csak fájdalmaink vannak, hanem szomorúak/dühösek is vagyunk miatta. Illetve pl. ha zavarba jövünk, elpirulunk/ ha félünk, „feláll a szőr a </w:t>
            </w:r>
            <w:proofErr w:type="gramStart"/>
            <w:r w:rsidRPr="00A80E54">
              <w:rPr>
                <w:bCs/>
              </w:rPr>
              <w:t>hátunkon”</w:t>
            </w:r>
            <w:r w:rsidR="00A80E54">
              <w:rPr>
                <w:bCs/>
              </w:rPr>
              <w:t>(</w:t>
            </w:r>
            <w:proofErr w:type="gramEnd"/>
            <w:r w:rsidR="00A80E54">
              <w:rPr>
                <w:bCs/>
              </w:rPr>
              <w:t>/ha szomorúak vagyunk, sírunk).</w:t>
            </w:r>
          </w:p>
          <w:p w14:paraId="5D7D6E9A" w14:textId="1BBE6F53" w:rsidR="00AB0153" w:rsidRPr="00A80E54" w:rsidRDefault="00A80E54" w:rsidP="00AB0153">
            <w:pPr>
              <w:pStyle w:val="Default"/>
              <w:numPr>
                <w:ilvl w:val="0"/>
                <w:numId w:val="13"/>
              </w:numPr>
              <w:ind w:left="335"/>
              <w:rPr>
                <w:bCs/>
              </w:rPr>
            </w:pPr>
            <w:r>
              <w:rPr>
                <w:bCs/>
              </w:rPr>
              <w:t>Szerelmesek, barátok, szü</w:t>
            </w:r>
            <w:r w:rsidR="00AB0153" w:rsidRPr="00A80E54">
              <w:rPr>
                <w:bCs/>
              </w:rPr>
              <w:t>lő-gyerek között</w:t>
            </w:r>
          </w:p>
          <w:p w14:paraId="31440056" w14:textId="77777777" w:rsidR="00AB0153" w:rsidRPr="00A80E54" w:rsidRDefault="00AB0153" w:rsidP="00AB0153">
            <w:pPr>
              <w:pStyle w:val="Default"/>
              <w:ind w:left="720"/>
              <w:rPr>
                <w:bCs/>
              </w:rPr>
            </w:pPr>
          </w:p>
          <w:p w14:paraId="462F89DE" w14:textId="17910144" w:rsidR="005F7260" w:rsidRPr="00A80E54" w:rsidRDefault="00125767" w:rsidP="00AB0153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 xml:space="preserve">Cél: </w:t>
            </w:r>
            <w:r w:rsidR="00AB0153" w:rsidRPr="00A80E54">
              <w:rPr>
                <w:bCs/>
              </w:rPr>
              <w:t xml:space="preserve">egyrészről kapcsolódni az olvasott szövegrészhez, illetve eggyel továbblépni: </w:t>
            </w:r>
            <w:r w:rsidRPr="00A80E54">
              <w:rPr>
                <w:bCs/>
              </w:rPr>
              <w:t xml:space="preserve">rávilágítani, hogy testi </w:t>
            </w:r>
            <w:r w:rsidR="00E77AB5" w:rsidRPr="00A80E54">
              <w:rPr>
                <w:bCs/>
              </w:rPr>
              <w:t>és érzelmi inger nem is választ</w:t>
            </w:r>
            <w:r w:rsidRPr="00A80E54">
              <w:rPr>
                <w:bCs/>
              </w:rPr>
              <w:t>ható el egymástól olyan egyszerűen</w:t>
            </w:r>
            <w:r w:rsidR="00E77AB5" w:rsidRPr="00A80E54">
              <w:rPr>
                <w:bCs/>
              </w:rPr>
              <w:t>.</w:t>
            </w:r>
          </w:p>
          <w:p w14:paraId="1727034C" w14:textId="34390A34" w:rsidR="00E77AB5" w:rsidRPr="00A80E54" w:rsidRDefault="00E77AB5" w:rsidP="00E77AB5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A beszélgetés végén a tanár kitágítja a ’nagyon testvérség’ kategóriáját – mindenkire érvényessé teszi, akik empátiával viseltetnek egymás iránt.</w:t>
            </w:r>
          </w:p>
        </w:tc>
        <w:tc>
          <w:tcPr>
            <w:tcW w:w="1559" w:type="dxa"/>
          </w:tcPr>
          <w:p w14:paraId="27F00CDF" w14:textId="7BBBF9EF" w:rsidR="005F7260" w:rsidRPr="00A80E54" w:rsidRDefault="00D722E3" w:rsidP="0094632D">
            <w:pPr>
              <w:pStyle w:val="Default"/>
              <w:rPr>
                <w:bCs/>
              </w:rPr>
            </w:pPr>
            <w:r>
              <w:rPr>
                <w:bCs/>
              </w:rPr>
              <w:t>beszélgetőkör</w:t>
            </w:r>
          </w:p>
        </w:tc>
        <w:tc>
          <w:tcPr>
            <w:tcW w:w="1559" w:type="dxa"/>
          </w:tcPr>
          <w:p w14:paraId="3F2A8C52" w14:textId="77777777" w:rsidR="005F7260" w:rsidRPr="00A80E54" w:rsidRDefault="005F7260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Közös munka a diákok és a tanár együttes részvételével</w:t>
            </w:r>
          </w:p>
        </w:tc>
        <w:tc>
          <w:tcPr>
            <w:tcW w:w="1985" w:type="dxa"/>
          </w:tcPr>
          <w:p w14:paraId="5E56004D" w14:textId="5A8AF818" w:rsidR="005F7260" w:rsidRPr="00A80E54" w:rsidRDefault="005F7260" w:rsidP="0094632D">
            <w:pPr>
              <w:pStyle w:val="Default"/>
              <w:rPr>
                <w:bCs/>
              </w:rPr>
            </w:pPr>
            <w:r w:rsidRPr="00A80E54">
              <w:t>logikus gondolkodás fejlesztése, empátia, érzelmek kifejezésének</w:t>
            </w:r>
            <w:r w:rsidR="00D774E2">
              <w:t xml:space="preserve">, differenciálási készségnek a </w:t>
            </w:r>
            <w:r w:rsidRPr="00A80E54">
              <w:t>fejlesztése</w:t>
            </w:r>
          </w:p>
        </w:tc>
        <w:tc>
          <w:tcPr>
            <w:tcW w:w="2700" w:type="dxa"/>
            <w:gridSpan w:val="2"/>
          </w:tcPr>
          <w:p w14:paraId="24567400" w14:textId="77777777" w:rsidR="005F7260" w:rsidRPr="00A80E54" w:rsidRDefault="005F7260" w:rsidP="00A36770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</w:p>
        </w:tc>
      </w:tr>
      <w:tr w:rsidR="00457AE2" w:rsidRPr="00A80E54" w14:paraId="1E48EE92" w14:textId="77777777" w:rsidTr="00C9605B">
        <w:trPr>
          <w:gridAfter w:val="1"/>
          <w:wAfter w:w="46" w:type="dxa"/>
          <w:trHeight w:val="429"/>
        </w:trPr>
        <w:tc>
          <w:tcPr>
            <w:tcW w:w="844" w:type="dxa"/>
          </w:tcPr>
          <w:p w14:paraId="38F2D392" w14:textId="197DABA5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</w:p>
        </w:tc>
        <w:tc>
          <w:tcPr>
            <w:tcW w:w="2984" w:type="dxa"/>
          </w:tcPr>
          <w:p w14:paraId="56AB5A76" w14:textId="689B0203" w:rsidR="005F7260" w:rsidRPr="00A80E54" w:rsidRDefault="006240A3" w:rsidP="00A66E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  <w:lang w:val="hu-HU"/>
              </w:rPr>
            </w:pPr>
            <w:r w:rsidRPr="00A80E54">
              <w:rPr>
                <w:b/>
                <w:bCs/>
                <w:color w:val="000000"/>
                <w:u w:val="single"/>
                <w:lang w:val="hu-HU"/>
              </w:rPr>
              <w:t>Reflexió (</w:t>
            </w:r>
            <w:r w:rsidR="005F7260" w:rsidRPr="00A80E54">
              <w:rPr>
                <w:b/>
                <w:bCs/>
                <w:color w:val="000000"/>
                <w:u w:val="single"/>
                <w:lang w:val="hu-HU"/>
              </w:rPr>
              <w:t>Befejező rész</w:t>
            </w:r>
            <w:r w:rsidRPr="00A80E54">
              <w:rPr>
                <w:b/>
                <w:bCs/>
                <w:color w:val="000000"/>
                <w:u w:val="single"/>
                <w:lang w:val="hu-HU"/>
              </w:rPr>
              <w:t>)</w:t>
            </w:r>
          </w:p>
        </w:tc>
        <w:tc>
          <w:tcPr>
            <w:tcW w:w="4111" w:type="dxa"/>
          </w:tcPr>
          <w:p w14:paraId="41EFA72D" w14:textId="77777777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1559" w:type="dxa"/>
          </w:tcPr>
          <w:p w14:paraId="06BA3338" w14:textId="4EB647DC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1559" w:type="dxa"/>
          </w:tcPr>
          <w:p w14:paraId="304B905C" w14:textId="77777777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1985" w:type="dxa"/>
          </w:tcPr>
          <w:p w14:paraId="5DEDE8EB" w14:textId="77777777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2700" w:type="dxa"/>
            <w:gridSpan w:val="2"/>
          </w:tcPr>
          <w:p w14:paraId="0B0D74DD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</w:p>
        </w:tc>
      </w:tr>
      <w:tr w:rsidR="00457AE2" w:rsidRPr="00A80E54" w14:paraId="3CA4F260" w14:textId="77777777" w:rsidTr="00C9605B">
        <w:trPr>
          <w:gridAfter w:val="1"/>
          <w:wAfter w:w="46" w:type="dxa"/>
          <w:trHeight w:val="429"/>
        </w:trPr>
        <w:tc>
          <w:tcPr>
            <w:tcW w:w="844" w:type="dxa"/>
          </w:tcPr>
          <w:p w14:paraId="6EF517ED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2 perc</w:t>
            </w:r>
          </w:p>
        </w:tc>
        <w:tc>
          <w:tcPr>
            <w:tcW w:w="2984" w:type="dxa"/>
          </w:tcPr>
          <w:p w14:paraId="4BA3C47A" w14:textId="77777777" w:rsidR="005F7260" w:rsidRPr="00A80E54" w:rsidRDefault="005F7260" w:rsidP="0094632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4. rész felolvasása</w:t>
            </w:r>
          </w:p>
          <w:p w14:paraId="64B54D04" w14:textId="77777777" w:rsidR="005F7260" w:rsidRPr="00A80E54" w:rsidRDefault="005F7260" w:rsidP="0094632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u w:val="single"/>
                <w:lang w:val="hu-HU"/>
              </w:rPr>
            </w:pPr>
          </w:p>
        </w:tc>
        <w:tc>
          <w:tcPr>
            <w:tcW w:w="4111" w:type="dxa"/>
          </w:tcPr>
          <w:p w14:paraId="0207D143" w14:textId="77777777" w:rsidR="0097480A" w:rsidRPr="00A80E54" w:rsidRDefault="0097480A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 xml:space="preserve">A mese befejező része kapcsolódik </w:t>
            </w:r>
          </w:p>
          <w:p w14:paraId="344E3D56" w14:textId="41FDB06E" w:rsidR="005F7260" w:rsidRPr="00A80E54" w:rsidRDefault="00A80E54" w:rsidP="0097480A">
            <w:pPr>
              <w:pStyle w:val="Defaul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a</w:t>
            </w:r>
            <w:r w:rsidR="00EE2856" w:rsidRPr="00A80E54">
              <w:rPr>
                <w:bCs/>
              </w:rPr>
              <w:t xml:space="preserve">z azt megelőző </w:t>
            </w:r>
            <w:r w:rsidR="0097480A" w:rsidRPr="00A80E54">
              <w:rPr>
                <w:bCs/>
              </w:rPr>
              <w:t>beszélgetésh</w:t>
            </w:r>
            <w:r w:rsidR="0099417C" w:rsidRPr="00A80E54">
              <w:rPr>
                <w:bCs/>
              </w:rPr>
              <w:t>ez, hiszen a tizenkettedik testvérnek a szemviszketése a testi-érzelmi összehangoltságot példázza</w:t>
            </w:r>
          </w:p>
          <w:p w14:paraId="266B17C9" w14:textId="7697E056" w:rsidR="0097480A" w:rsidRPr="00A80E54" w:rsidRDefault="0097480A" w:rsidP="0099417C">
            <w:pPr>
              <w:pStyle w:val="Default"/>
              <w:numPr>
                <w:ilvl w:val="0"/>
                <w:numId w:val="14"/>
              </w:numPr>
              <w:rPr>
                <w:bCs/>
              </w:rPr>
            </w:pPr>
            <w:r w:rsidRPr="00A80E54">
              <w:rPr>
                <w:bCs/>
              </w:rPr>
              <w:t xml:space="preserve">Az egész órai anyaghoz – a </w:t>
            </w:r>
            <w:r w:rsidR="00EE2856" w:rsidRPr="00A80E54">
              <w:rPr>
                <w:bCs/>
              </w:rPr>
              <w:t xml:space="preserve">mese szereplői, a </w:t>
            </w:r>
            <w:r w:rsidRPr="00A80E54">
              <w:rPr>
                <w:bCs/>
              </w:rPr>
              <w:t xml:space="preserve">testvérek is felismerik azt, </w:t>
            </w:r>
            <w:r w:rsidR="0099417C" w:rsidRPr="00A80E54">
              <w:rPr>
                <w:bCs/>
              </w:rPr>
              <w:t>amit felismertek a diákok (1. Beszélgetőkör</w:t>
            </w:r>
            <w:proofErr w:type="gramStart"/>
            <w:r w:rsidR="0099417C" w:rsidRPr="00A80E54">
              <w:rPr>
                <w:bCs/>
              </w:rPr>
              <w:t>) ,</w:t>
            </w:r>
            <w:proofErr w:type="gramEnd"/>
            <w:r w:rsidR="0099417C" w:rsidRPr="00A80E54">
              <w:rPr>
                <w:bCs/>
              </w:rPr>
              <w:t xml:space="preserve"> majd a mesét hallgató kislány is (3. Rész). Ezzel megnyugtatóan lezáródik</w:t>
            </w:r>
            <w:r w:rsidR="00AF5A19">
              <w:rPr>
                <w:bCs/>
              </w:rPr>
              <w:t xml:space="preserve"> a történet.</w:t>
            </w:r>
          </w:p>
        </w:tc>
        <w:tc>
          <w:tcPr>
            <w:tcW w:w="1559" w:type="dxa"/>
          </w:tcPr>
          <w:p w14:paraId="1A588459" w14:textId="21ED448A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1559" w:type="dxa"/>
          </w:tcPr>
          <w:p w14:paraId="50DA0167" w14:textId="77777777" w:rsidR="005F7260" w:rsidRPr="00A80E54" w:rsidRDefault="005F7260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frontális</w:t>
            </w:r>
          </w:p>
        </w:tc>
        <w:tc>
          <w:tcPr>
            <w:tcW w:w="1985" w:type="dxa"/>
          </w:tcPr>
          <w:p w14:paraId="5674B9AA" w14:textId="77777777" w:rsidR="005F7260" w:rsidRPr="00A80E54" w:rsidRDefault="005F7260" w:rsidP="0094632D">
            <w:pPr>
              <w:pStyle w:val="Default"/>
              <w:rPr>
                <w:bCs/>
              </w:rPr>
            </w:pPr>
          </w:p>
        </w:tc>
        <w:tc>
          <w:tcPr>
            <w:tcW w:w="2700" w:type="dxa"/>
            <w:gridSpan w:val="2"/>
          </w:tcPr>
          <w:p w14:paraId="57038227" w14:textId="77777777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</w:p>
        </w:tc>
      </w:tr>
      <w:tr w:rsidR="00457AE2" w:rsidRPr="00A80E54" w14:paraId="60ADFDC6" w14:textId="77777777" w:rsidTr="00C9605B">
        <w:trPr>
          <w:gridAfter w:val="1"/>
          <w:wAfter w:w="46" w:type="dxa"/>
          <w:trHeight w:val="429"/>
        </w:trPr>
        <w:tc>
          <w:tcPr>
            <w:tcW w:w="844" w:type="dxa"/>
          </w:tcPr>
          <w:p w14:paraId="1EF32F68" w14:textId="1E210295" w:rsidR="005F7260" w:rsidRPr="00A80E54" w:rsidRDefault="005F7260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5</w:t>
            </w:r>
            <w:r w:rsidR="000D0FD2">
              <w:rPr>
                <w:bCs/>
                <w:color w:val="000000"/>
                <w:lang w:val="hu-HU"/>
              </w:rPr>
              <w:t>-7</w:t>
            </w:r>
            <w:r w:rsidRPr="00A80E54">
              <w:rPr>
                <w:bCs/>
                <w:color w:val="000000"/>
                <w:lang w:val="hu-HU"/>
              </w:rPr>
              <w:t xml:space="preserve"> perc</w:t>
            </w:r>
          </w:p>
        </w:tc>
        <w:tc>
          <w:tcPr>
            <w:tcW w:w="2984" w:type="dxa"/>
          </w:tcPr>
          <w:p w14:paraId="18E3EB77" w14:textId="6770D5A3" w:rsidR="005F7260" w:rsidRPr="00A80E54" w:rsidRDefault="008D51BD" w:rsidP="0094632D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>
              <w:rPr>
                <w:rFonts w:eastAsia="Times New Roman"/>
                <w:lang w:val="hu-HU"/>
              </w:rPr>
              <w:t xml:space="preserve">Kihangosítás: </w:t>
            </w:r>
            <w:r w:rsidR="005F7260" w:rsidRPr="00A80E54">
              <w:rPr>
                <w:rFonts w:eastAsia="Times New Roman"/>
                <w:lang w:val="hu-HU"/>
              </w:rPr>
              <w:t>Önként jelentkezők</w:t>
            </w:r>
            <w:r w:rsidR="006D79CC" w:rsidRPr="00A80E54">
              <w:rPr>
                <w:rFonts w:eastAsia="Times New Roman"/>
                <w:lang w:val="hu-HU"/>
              </w:rPr>
              <w:t xml:space="preserve"> gesztusnyelvvel, mimikával kifejeznek egy érzést</w:t>
            </w:r>
            <w:r>
              <w:rPr>
                <w:rFonts w:eastAsia="Times New Roman"/>
                <w:lang w:val="hu-HU"/>
              </w:rPr>
              <w:t>/gondolatot</w:t>
            </w:r>
            <w:r w:rsidR="006D79CC" w:rsidRPr="00A80E54">
              <w:rPr>
                <w:rFonts w:eastAsia="Times New Roman"/>
                <w:lang w:val="hu-HU"/>
              </w:rPr>
              <w:t>, amit egy másik önként jelentkezőnek meg kel</w:t>
            </w:r>
            <w:r w:rsidR="00141C30" w:rsidRPr="00A80E54">
              <w:rPr>
                <w:rFonts w:eastAsia="Times New Roman"/>
                <w:lang w:val="hu-HU"/>
              </w:rPr>
              <w:t>l fejtenie: ki kell hangosítania, hogy mit gondolhat</w:t>
            </w:r>
            <w:r w:rsidR="0097480A" w:rsidRPr="00A80E54">
              <w:rPr>
                <w:rFonts w:eastAsia="Times New Roman"/>
                <w:lang w:val="hu-HU"/>
              </w:rPr>
              <w:t>/érezhet a másik.</w:t>
            </w:r>
            <w:r w:rsidR="00141C30" w:rsidRPr="00A80E54">
              <w:rPr>
                <w:rFonts w:eastAsia="Times New Roman"/>
                <w:lang w:val="hu-HU"/>
              </w:rPr>
              <w:t xml:space="preserve"> </w:t>
            </w:r>
          </w:p>
          <w:p w14:paraId="211005DE" w14:textId="01065339" w:rsidR="005F7260" w:rsidRPr="00A80E54" w:rsidRDefault="005F7260" w:rsidP="0094632D">
            <w:pPr>
              <w:autoSpaceDE w:val="0"/>
              <w:autoSpaceDN w:val="0"/>
              <w:adjustRightInd w:val="0"/>
              <w:rPr>
                <w:rFonts w:eastAsia="Times New Roman"/>
                <w:lang w:val="hu-HU"/>
              </w:rPr>
            </w:pPr>
          </w:p>
          <w:p w14:paraId="7EBDE90A" w14:textId="77777777" w:rsidR="005F7260" w:rsidRPr="00A80E54" w:rsidRDefault="005F7260" w:rsidP="0097480A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</w:p>
        </w:tc>
        <w:tc>
          <w:tcPr>
            <w:tcW w:w="4111" w:type="dxa"/>
          </w:tcPr>
          <w:p w14:paraId="13F870C7" w14:textId="11525373" w:rsidR="005F7260" w:rsidRPr="00A80E54" w:rsidRDefault="00457AE2" w:rsidP="0029441B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  <w:r w:rsidRPr="00A80E54">
              <w:rPr>
                <w:bCs/>
                <w:color w:val="000000"/>
                <w:lang w:val="hu-HU"/>
              </w:rPr>
              <w:t>Most, hogy a gyerekek is felismerték egymásban a nagyon testvérré válás képességét (lehetnek egymással nagyon testvérek), ezt az egymás iránti érzékenységet gyakoroltatja a feladat.</w:t>
            </w:r>
            <w:r w:rsidR="00141C30" w:rsidRPr="00A80E54">
              <w:rPr>
                <w:bCs/>
                <w:color w:val="000000"/>
                <w:lang w:val="hu-HU"/>
              </w:rPr>
              <w:t xml:space="preserve"> Azzal, hogy a gyerekek megpróbálnak olvasni a másik nonverbális jeleiből, és kihangosítva azt, egy </w:t>
            </w:r>
            <w:r w:rsidR="00141C30" w:rsidRPr="00A80E54">
              <w:rPr>
                <w:rFonts w:eastAsia="Times New Roman"/>
                <w:lang w:val="hu-HU"/>
              </w:rPr>
              <w:t>belső beszédet kell megjeleníteniük, éppen az empátia működésére ismerhetnek rá.</w:t>
            </w:r>
          </w:p>
        </w:tc>
        <w:tc>
          <w:tcPr>
            <w:tcW w:w="1559" w:type="dxa"/>
          </w:tcPr>
          <w:p w14:paraId="56A22B34" w14:textId="757C2F97" w:rsidR="005F7260" w:rsidRPr="00A80E54" w:rsidRDefault="005F7260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játék</w:t>
            </w:r>
          </w:p>
        </w:tc>
        <w:tc>
          <w:tcPr>
            <w:tcW w:w="1559" w:type="dxa"/>
          </w:tcPr>
          <w:p w14:paraId="26604C6C" w14:textId="77777777" w:rsidR="005F7260" w:rsidRPr="00A80E54" w:rsidRDefault="005F7260" w:rsidP="0094632D">
            <w:pPr>
              <w:pStyle w:val="Default"/>
              <w:rPr>
                <w:bCs/>
              </w:rPr>
            </w:pPr>
            <w:r w:rsidRPr="00A80E54">
              <w:rPr>
                <w:bCs/>
              </w:rPr>
              <w:t>Közös munka a diákok és a tanár együttes részvételével</w:t>
            </w:r>
          </w:p>
        </w:tc>
        <w:tc>
          <w:tcPr>
            <w:tcW w:w="1985" w:type="dxa"/>
          </w:tcPr>
          <w:p w14:paraId="57609F9A" w14:textId="398206BE" w:rsidR="005F7260" w:rsidRPr="00A80E54" w:rsidRDefault="00EA26C7" w:rsidP="0097480A">
            <w:pPr>
              <w:pStyle w:val="Default"/>
              <w:rPr>
                <w:bCs/>
              </w:rPr>
            </w:pPr>
            <w:r>
              <w:rPr>
                <w:bCs/>
              </w:rPr>
              <w:t>Empatikus készség, f</w:t>
            </w:r>
            <w:r w:rsidR="005F7260" w:rsidRPr="00A80E54">
              <w:rPr>
                <w:bCs/>
              </w:rPr>
              <w:t>igyelem, nonverbális kifejezőkészség és ezen jelentések értelmezésének fejlesztése</w:t>
            </w:r>
            <w:r w:rsidR="0097480A" w:rsidRPr="00A80E54">
              <w:rPr>
                <w:bCs/>
              </w:rPr>
              <w:t>.</w:t>
            </w:r>
          </w:p>
        </w:tc>
        <w:tc>
          <w:tcPr>
            <w:tcW w:w="2700" w:type="dxa"/>
            <w:gridSpan w:val="2"/>
          </w:tcPr>
          <w:p w14:paraId="30D7C504" w14:textId="77777777" w:rsidR="005F7260" w:rsidRPr="00A80E54" w:rsidRDefault="005F7260" w:rsidP="00A36770">
            <w:pPr>
              <w:autoSpaceDE w:val="0"/>
              <w:autoSpaceDN w:val="0"/>
              <w:adjustRightInd w:val="0"/>
              <w:rPr>
                <w:bCs/>
                <w:color w:val="000000"/>
                <w:lang w:val="hu-HU"/>
              </w:rPr>
            </w:pPr>
          </w:p>
        </w:tc>
      </w:tr>
    </w:tbl>
    <w:p w14:paraId="0DED6E2C" w14:textId="77777777" w:rsidR="00904655" w:rsidRPr="00A80E54" w:rsidRDefault="00904655" w:rsidP="00904655">
      <w:pPr>
        <w:spacing w:before="40"/>
        <w:rPr>
          <w:lang w:val="hu-HU"/>
        </w:rPr>
      </w:pPr>
    </w:p>
    <w:p w14:paraId="68A84E45" w14:textId="77777777" w:rsidR="00904655" w:rsidRPr="00A80E54" w:rsidRDefault="00904655" w:rsidP="00904655">
      <w:pPr>
        <w:rPr>
          <w:lang w:val="hu-HU"/>
        </w:rPr>
      </w:pPr>
      <w:r w:rsidRPr="00A80E54">
        <w:rPr>
          <w:lang w:val="hu-HU"/>
        </w:rPr>
        <w:br w:type="page"/>
      </w:r>
    </w:p>
    <w:p w14:paraId="1BCFA76D" w14:textId="77777777" w:rsidR="00BD199E" w:rsidRPr="00A80E54" w:rsidRDefault="00B33412">
      <w:pPr>
        <w:rPr>
          <w:rFonts w:eastAsia="Calibri"/>
          <w:b/>
          <w:i/>
          <w:lang w:val="hu-HU"/>
        </w:rPr>
      </w:pPr>
      <w:r w:rsidRPr="00A80E54">
        <w:rPr>
          <w:rFonts w:eastAsia="Calibri"/>
          <w:b/>
          <w:i/>
          <w:lang w:val="hu-HU"/>
        </w:rPr>
        <w:t>Melléklet:</w:t>
      </w:r>
    </w:p>
    <w:p w14:paraId="0856CBD4" w14:textId="77777777" w:rsidR="00B33412" w:rsidRPr="00A80E54" w:rsidRDefault="00B33412" w:rsidP="00B33412">
      <w:pPr>
        <w:pStyle w:val="NormalWeb"/>
        <w:jc w:val="center"/>
        <w:rPr>
          <w:b/>
          <w:bCs/>
          <w:color w:val="000000"/>
          <w:lang w:val="hu-HU"/>
        </w:rPr>
      </w:pPr>
      <w:r w:rsidRPr="00A80E54">
        <w:rPr>
          <w:b/>
          <w:bCs/>
          <w:color w:val="000000"/>
          <w:lang w:val="hu-HU"/>
        </w:rPr>
        <w:t>HETEDIK FEJEZET</w:t>
      </w:r>
    </w:p>
    <w:p w14:paraId="04D64595" w14:textId="77777777" w:rsidR="00B33412" w:rsidRPr="00A80E54" w:rsidRDefault="00B33412" w:rsidP="00B33412">
      <w:pPr>
        <w:pStyle w:val="NormalWeb"/>
        <w:jc w:val="center"/>
        <w:rPr>
          <w:i/>
          <w:iCs/>
          <w:color w:val="000000"/>
          <w:lang w:val="hu-HU"/>
        </w:rPr>
      </w:pPr>
      <w:r w:rsidRPr="00A80E54">
        <w:rPr>
          <w:i/>
          <w:iCs/>
          <w:color w:val="000000"/>
          <w:lang w:val="hu-HU"/>
        </w:rPr>
        <w:t>amelyben a tizenkét nagyon testvérrel találkozunk, és Árnika jól leteremti őket</w:t>
      </w:r>
    </w:p>
    <w:p w14:paraId="2B381622" w14:textId="77777777" w:rsidR="00B33412" w:rsidRPr="00A80E54" w:rsidRDefault="00B33412" w:rsidP="00B33412">
      <w:pPr>
        <w:pStyle w:val="NormalWeb"/>
        <w:numPr>
          <w:ilvl w:val="0"/>
          <w:numId w:val="2"/>
        </w:numPr>
        <w:rPr>
          <w:color w:val="000000"/>
          <w:lang w:val="hu-HU"/>
        </w:rPr>
      </w:pPr>
      <w:r w:rsidRPr="00A80E54">
        <w:rPr>
          <w:color w:val="000000"/>
          <w:lang w:val="hu-HU"/>
        </w:rPr>
        <w:t>RÉSZ</w:t>
      </w:r>
    </w:p>
    <w:p w14:paraId="21B5E840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Szegény Dzsoninak meg repesett örömében a szíve. Attól is, hogy Rézbányai Győző jókedvűen kiabál, meg attól is, hogy most már egykettőre Csodaországba érnek, a Hétfejű Tündér színe elé.</w:t>
      </w:r>
    </w:p>
    <w:p w14:paraId="5A9BA72E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br/>
        <w:t>- De ha Csodaország felé mennek, akkor még találkozni kell nekik a tizenkét testvérrel.</w:t>
      </w:r>
    </w:p>
    <w:p w14:paraId="206977F0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Milyen tizenkét testvérrel?</w:t>
      </w:r>
    </w:p>
    <w:p w14:paraId="092AFF11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Te mondtad egyszer, hogy Csodaország mellett lakik tizenkét testvér.</w:t>
      </w:r>
    </w:p>
    <w:p w14:paraId="5187F096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Én mondtam?</w:t>
      </w:r>
    </w:p>
    <w:p w14:paraId="67259A48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Persze, hát nem emlékszel?! Akik olyan nagyon testvérek!</w:t>
      </w:r>
    </w:p>
    <w:p w14:paraId="289CBCA9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Ja, akik nagyon testvérek. Tudom már. Hát persze hogy találkoznak velük.</w:t>
      </w:r>
    </w:p>
    <w:p w14:paraId="1FFE6694" w14:textId="77777777" w:rsidR="00B33412" w:rsidRPr="00A80E54" w:rsidRDefault="006B452B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2. RÉSZ</w:t>
      </w:r>
      <w:r w:rsidR="00B33412" w:rsidRPr="00A80E54">
        <w:rPr>
          <w:color w:val="000000"/>
          <w:lang w:val="hu-HU"/>
        </w:rPr>
        <w:br/>
        <w:t>Félúton járhattak Rézbányai Győző virágos rétje és Ajahtan Kutarbani király fazsindelyes palotája között, amikor megláttak egy torzonborz, zsúpfedeles házikót.</w:t>
      </w:r>
    </w:p>
    <w:p w14:paraId="7DB204AB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Nagyon megszomjaztam - mondta Árnika -, kérjünk itt egy pohár vizet.</w:t>
      </w:r>
    </w:p>
    <w:p w14:paraId="316A0A36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Bement szegény Dzsoni a házba, köszönt illendőképpen, s látja ám, hogy tizenegy mogorva ember ül egy asztal körül. Nagyon hasonlított egymásra a tizenegy ember, a vak is láthatta, hogy ezek bizony testvérek. Már éppen mondani akarta szegény Dzsoni, hogy egy pohár vizet kér, amikor mind a tizenegy testvér fájdalmasan fölordított, és a lábaihoz kapott. De olyan egyszerre ám, mintha vezényszóra csinálták volna. Fölugrott mind a tizenegy az asztal mellől, ugráltak bal lábon, a jobb lábukat meg szorongatták.</w:t>
      </w:r>
    </w:p>
    <w:p w14:paraId="4C167748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Az ostoba! A fajankó! Az ügyetlen kétbalkezes! - kiabálták.</w:t>
      </w:r>
    </w:p>
    <w:p w14:paraId="14EAF1CE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Mi az, megbolondultatok? - nézte őket csodálkozva szegény Dzsoni.</w:t>
      </w:r>
    </w:p>
    <w:p w14:paraId="144B2DDA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Megbolondultunk?! Megbolondultunk?! Ördögöt bolondultunk meg! Csak ez a kétbalkezes a lábára ejtette a fát.</w:t>
      </w:r>
    </w:p>
    <w:p w14:paraId="232AB8A6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Kicsoda?</w:t>
      </w:r>
    </w:p>
    <w:p w14:paraId="38FA717A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Hát a tizenkettedik testvérünk. Elment az erdőre fát vágni, és puff, ajaj, jaj de fáj a lábunk, a lábára ejtette a fát az ostoba.</w:t>
      </w:r>
    </w:p>
    <w:p w14:paraId="7AE01F7F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Honnan tudjátok? - kérdezte szegény Dzsoni.</w:t>
      </w:r>
    </w:p>
    <w:p w14:paraId="03254499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Hát te nem tudod, hogy átok ül rajtunk? Ami egyikünknek fáj, az fáj a többi tizenegynek is, ajaj, rettenetes ez! Képzeld csak el, te vándorlegény, milyen szörnyű az életünk. A múltkor ez a nyavalyás beleesett a folyóba, és nem tud úszni, ott fuldokolt, küszködött az árral, mi meg valamennyien fuldokoltunk a parton.</w:t>
      </w:r>
    </w:p>
    <w:p w14:paraId="47C565FE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Éppen te beszélsz! Te meg tegnap telezabáltad magad, és egész éjjel fájt a gyomrunk! Te lóbelű! Minek zabálsz annyit?!</w:t>
      </w:r>
    </w:p>
    <w:p w14:paraId="7AE694E4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Neked csak ne járjon a szád, te meg eltévedtél a múltkor az erdőben, három napig fáztunk és éheztünk miattad, mert sose tudod megjegyezni az utat.</w:t>
      </w:r>
    </w:p>
    <w:p w14:paraId="7AEAFAF1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Már-már hajba kaptak a testvérek, szegény Dzsoni csak kapkodta a fejét, ugrált a tekintete a tizenegy testvéren. Azok meg nagy hirtelen abbahagyták a hajcihőzést, nekikezdtek nyögni.</w:t>
      </w:r>
    </w:p>
    <w:p w14:paraId="23A9E32B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Hű, de nehéz! - mondták.</w:t>
      </w:r>
    </w:p>
    <w:p w14:paraId="477CA696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Jaj, de nyomja a vállam! Haj, de göcsörtös ez a fa! Ej, ez a féleszű, a fenének cipel ilyen nehezet!</w:t>
      </w:r>
    </w:p>
    <w:p w14:paraId="140FAAA7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Nyögött, nyöszörgött a tizenegy testvér, hogy jobban se kellett.</w:t>
      </w:r>
    </w:p>
    <w:p w14:paraId="38127A32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Most meg mi bajotok? - kérdezte szegény Dzsoni.</w:t>
      </w:r>
    </w:p>
    <w:p w14:paraId="37E6AC7A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Most hozza hazafelé a fát a tizenkettedik testvérünk. Azt, amelyiket az előbb a lábára ejtett... Az őrült, pont ilyen nehezet választott. Jaj, de megvert bennünket az isten!</w:t>
      </w:r>
    </w:p>
    <w:p w14:paraId="277395C5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És ekkor megszólalt szegény Dzsoni hóna alatt Árnika:</w:t>
      </w:r>
    </w:p>
    <w:p w14:paraId="18456B0E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Szégyelljétek magatokat.</w:t>
      </w:r>
    </w:p>
    <w:p w14:paraId="3A28AC50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Fölkapták ám a fejüket a testvérek.</w:t>
      </w:r>
    </w:p>
    <w:p w14:paraId="456743B1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Ezt meg ki mondta? A kacsád?</w:t>
      </w:r>
    </w:p>
    <w:p w14:paraId="259CB3D8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Tud beszélni a kacsád?</w:t>
      </w:r>
    </w:p>
    <w:p w14:paraId="07AC3772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Tulajdonképpen nem kacsa. Királykisasszony - mondta szegény Dzsoni.</w:t>
      </w:r>
    </w:p>
    <w:p w14:paraId="74D7B8F3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Ugyan már! Nem hisszük - mondták a testvérek, és közben nagyokat nyögtek, meg tapogatták a vállukat fájdalmas arccal. Úgy látszik, a tizenkettedik testvér nagyban cipelte a fát.</w:t>
      </w:r>
    </w:p>
    <w:p w14:paraId="12DF2662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Könnyen bebizonyíthatom - mondta szegény Dzsoni. - Legyek én a kacsa, s Árnika az ember!</w:t>
      </w:r>
    </w:p>
    <w:p w14:paraId="15D04ADB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S hopp, ott állt Árnika a testvérek előtt, hóna alatt a kacsa.</w:t>
      </w:r>
    </w:p>
    <w:p w14:paraId="72D47172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Kerekre nyílt a szeme a tizenegy testvérnek.</w:t>
      </w:r>
    </w:p>
    <w:p w14:paraId="5B1123F7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Hű, de szép lány vagy! - mondták, pedig Árnika igencsak haragosan nézett rájuk.</w:t>
      </w:r>
    </w:p>
    <w:p w14:paraId="3B9D96D1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És melyikőtöknek kell mondani, hogy változzatok át? - kérdezte az egyik testvér, s közben mind a tizenegyen megkönnyebbülten felsóhajtottak, mert a tizenkettedik testvér letette a fát, megállt pihenni.</w:t>
      </w:r>
    </w:p>
    <w:p w14:paraId="27AFB2D5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Mindig annak kell mondani, amelyikünk az ember - válaszolt Árnika.</w:t>
      </w:r>
    </w:p>
    <w:p w14:paraId="1A6C663B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S nem félsz, hogy egyszer az ott a hónod alatt, ha ő lesz ember, elhajít, s úgy otthagy, hogy azt se mondja, fapapucs? Aztán maradhatsz örökre kacsa.</w:t>
      </w:r>
    </w:p>
    <w:p w14:paraId="4B9A9889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Na látjátok, ez a ti bajotok! - mondta haragosan Árnika.</w:t>
      </w:r>
    </w:p>
    <w:p w14:paraId="04DA94F8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</w:p>
    <w:p w14:paraId="50918F5C" w14:textId="77777777" w:rsidR="00B33412" w:rsidRPr="00A80E54" w:rsidRDefault="00B33412" w:rsidP="006B452B">
      <w:pPr>
        <w:pStyle w:val="NormalWeb"/>
        <w:numPr>
          <w:ilvl w:val="0"/>
          <w:numId w:val="3"/>
        </w:numPr>
        <w:rPr>
          <w:color w:val="000000"/>
          <w:lang w:val="hu-HU"/>
        </w:rPr>
      </w:pPr>
      <w:r w:rsidRPr="00A80E54">
        <w:rPr>
          <w:color w:val="000000"/>
          <w:lang w:val="hu-HU"/>
        </w:rPr>
        <w:t>RÉSZ</w:t>
      </w:r>
    </w:p>
    <w:p w14:paraId="7B35AF22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br/>
        <w:t>- Tényleg igaz, hogyha egyikük akarta volna, örökre kacsa marad a másik?</w:t>
      </w:r>
    </w:p>
    <w:p w14:paraId="558CAF13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Igen.</w:t>
      </w:r>
    </w:p>
    <w:p w14:paraId="11255255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Ez nekem eszembe se jutott.</w:t>
      </w:r>
    </w:p>
    <w:p w14:paraId="5FD445F8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Nagy szerencse, hogy nem jutott eszedbe.</w:t>
      </w:r>
    </w:p>
    <w:p w14:paraId="6D8D12AF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És Árnikának meg szegény Dzsoninak?</w:t>
      </w:r>
    </w:p>
    <w:p w14:paraId="5812AA60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Gondolhatod. Őnekik aztán az eszük ágába se!</w:t>
      </w:r>
    </w:p>
    <w:p w14:paraId="5F1F06CE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De ezeknek a testvéreknek, látod, hogy az eszük ágába jutott.</w:t>
      </w:r>
    </w:p>
    <w:p w14:paraId="4454F62F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Hát éppen azért kínlódnak, mert ilyen srófra jár az eszük.</w:t>
      </w:r>
    </w:p>
    <w:p w14:paraId="0A7551C1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Ha nem ilyen srófra járna az eszük, akkor most mind a tizenegyen elmennének segíteni annak a testvérüknek, aki a fát hozza, igaz? És akkor nem kellene nekik nyögni meg nyavalyogni, könnyebb volna mind a tizenkettejüknek.</w:t>
      </w:r>
    </w:p>
    <w:p w14:paraId="51CE0313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Na látod! Éppen ezt akarja mondani nekik Árnika is.</w:t>
      </w:r>
    </w:p>
    <w:p w14:paraId="6758BEF3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Ha mi ketten ilyen nagyon testvérek lennénk, hogy ami az egyikünknek fáj, az fájna a másikunknak is, az jó lenne vagy rossz?</w:t>
      </w:r>
    </w:p>
    <w:p w14:paraId="52A26251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Én azt gondolom, hogy mi ilyen nagyon testvérek vagyunk. Legalábbis, ami neked fáj, az fáj nekem is.</w:t>
      </w:r>
    </w:p>
    <w:p w14:paraId="3AA2A8CC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De én úgy gondolom, hogy a hasra esésem is fájna neked, kék foltok lennének tőle a hasadon meg a térdeden.</w:t>
      </w:r>
    </w:p>
    <w:p w14:paraId="0D327F1E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Szerinted jó lenne vagy rossz?</w:t>
      </w:r>
    </w:p>
    <w:p w14:paraId="65434FAD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Akkor én biztos nagyon óvatosan futkároznék, hogy hasra ne essek, nehogy neked fájjon.</w:t>
      </w:r>
    </w:p>
    <w:p w14:paraId="62549F60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Nagyon kedves tőled.</w:t>
      </w:r>
    </w:p>
    <w:p w14:paraId="6373058E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Te meg kevesebbet cigarettáznál, igaz, mert én is köhögnék különben reggelenként a cigarettázásodtól.</w:t>
      </w:r>
    </w:p>
    <w:p w14:paraId="4EA91710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Azt hiszem, inkább egészen leszoknék a cigarettáról.</w:t>
      </w:r>
    </w:p>
    <w:p w14:paraId="47E6B207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Akkor az nem is lenne olyan rossz. Vigyáznánk magunkra is meg egymásra is. Mondja meg a testvéreknek Árnika, hogy vigyázzanak egymásra, jó?</w:t>
      </w:r>
    </w:p>
    <w:p w14:paraId="7848A1FD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Már mondja is.</w:t>
      </w:r>
    </w:p>
    <w:p w14:paraId="157B52E2" w14:textId="77777777" w:rsidR="00B33412" w:rsidRPr="00A80E54" w:rsidRDefault="006B452B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4</w:t>
      </w:r>
      <w:r w:rsidR="00B33412" w:rsidRPr="00A80E54">
        <w:rPr>
          <w:color w:val="000000"/>
          <w:lang w:val="hu-HU"/>
        </w:rPr>
        <w:t>. RÉSZ</w:t>
      </w:r>
      <w:r w:rsidR="00B33412" w:rsidRPr="00A80E54">
        <w:rPr>
          <w:color w:val="000000"/>
          <w:lang w:val="hu-HU"/>
        </w:rPr>
        <w:br/>
        <w:t xml:space="preserve">- Ó, ti balgatagok - mondta Árnika -, inkább fuldokoltatok a parton, </w:t>
      </w:r>
      <w:proofErr w:type="gramStart"/>
      <w:r w:rsidR="00B33412" w:rsidRPr="00A80E54">
        <w:rPr>
          <w:color w:val="000000"/>
          <w:lang w:val="hu-HU"/>
        </w:rPr>
        <w:t>ahelyett</w:t>
      </w:r>
      <w:proofErr w:type="gramEnd"/>
      <w:r w:rsidR="00B33412" w:rsidRPr="00A80E54">
        <w:rPr>
          <w:color w:val="000000"/>
          <w:lang w:val="hu-HU"/>
        </w:rPr>
        <w:t xml:space="preserve"> hogy beugrottatok volna és kihúzzátok az úszni nem tudó testvéreteket a folyóból! És inkább éheztetek és fáztatok három napig, </w:t>
      </w:r>
      <w:proofErr w:type="gramStart"/>
      <w:r w:rsidR="00B33412" w:rsidRPr="00A80E54">
        <w:rPr>
          <w:color w:val="000000"/>
          <w:lang w:val="hu-HU"/>
        </w:rPr>
        <w:t>ahelyett</w:t>
      </w:r>
      <w:proofErr w:type="gramEnd"/>
      <w:r w:rsidR="00B33412" w:rsidRPr="00A80E54">
        <w:rPr>
          <w:color w:val="000000"/>
          <w:lang w:val="hu-HU"/>
        </w:rPr>
        <w:t xml:space="preserve"> hogy megkerestétek volna az eltévedt testvéreteket. Ej, de balgatagok vagytok!</w:t>
      </w:r>
    </w:p>
    <w:p w14:paraId="37277833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Na éppen! Örökké egymásért fogunk majd ugrálni - mormogtak a testvérek.</w:t>
      </w:r>
    </w:p>
    <w:p w14:paraId="003B1D0A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De hiszen a világ legboldogabb emberei lehetnétek - mondta nekik Árnika. - Akármelyikőtök beleesne a folyóba, biztos lehetne benne, hogy a többi tizenegy utánaugrik és kihúzza. Akármelyikőtök eltévedne, bízhatna benne, hogy máris keresik a többiek. Nagy bizalom és szeretet lehetne bennetek.</w:t>
      </w:r>
    </w:p>
    <w:p w14:paraId="76D5BA4F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Tényleg - mondta a legidősebb testvér, és valamennyien elkerekedett szemmel néztek Árnikára. - Ez előbb is eszünkbe juthatott volna!</w:t>
      </w:r>
    </w:p>
    <w:p w14:paraId="005952F4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És hopp, felnyögött mind a tizenegy. A tizenkettedik testvér a vállára vette a fát.</w:t>
      </w:r>
    </w:p>
    <w:p w14:paraId="7DD00BDD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Nosza, ugrottak is azonnal, futottak. Odaszaladtak a facipelő testvérükhöz, mind a tizenegyen segítettek neki. Tizenkettejüknek olyan könnyű volt a fa, hogy alig érezték a súlyát. Nem kellett már nyögni, nyöszörögni.</w:t>
      </w:r>
    </w:p>
    <w:p w14:paraId="31642A74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Vitték nagy boldogan a fát, és egyszer csak elkezdtek ám kiabálni:</w:t>
      </w:r>
    </w:p>
    <w:p w14:paraId="6ABD6E18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Hej, viszket a szemünk, melyikőtök sír?</w:t>
      </w:r>
    </w:p>
    <w:p w14:paraId="00357347" w14:textId="77777777" w:rsidR="00B33412" w:rsidRPr="00A80E54" w:rsidRDefault="00B33412" w:rsidP="00B33412">
      <w:pPr>
        <w:pStyle w:val="NormalWeb"/>
        <w:rPr>
          <w:color w:val="000000"/>
          <w:lang w:val="hu-HU"/>
        </w:rPr>
      </w:pPr>
      <w:r w:rsidRPr="00A80E54">
        <w:rPr>
          <w:color w:val="000000"/>
          <w:lang w:val="hu-HU"/>
        </w:rPr>
        <w:t>- Én sírok - mondta a tizenkettedik testvér -, de örömömben.</w:t>
      </w:r>
    </w:p>
    <w:p w14:paraId="1D941521" w14:textId="77777777" w:rsidR="00B33412" w:rsidRPr="00A80E54" w:rsidRDefault="00B33412">
      <w:pPr>
        <w:rPr>
          <w:lang w:val="hu-HU"/>
        </w:rPr>
      </w:pPr>
    </w:p>
    <w:sectPr w:rsidR="00B33412" w:rsidRPr="00A80E54" w:rsidSect="00DB20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736FF"/>
    <w:multiLevelType w:val="multilevel"/>
    <w:tmpl w:val="08343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E950D32"/>
    <w:multiLevelType w:val="hybridMultilevel"/>
    <w:tmpl w:val="B5EE0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23767"/>
    <w:multiLevelType w:val="hybridMultilevel"/>
    <w:tmpl w:val="B470C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8597B"/>
    <w:multiLevelType w:val="hybridMultilevel"/>
    <w:tmpl w:val="2B8855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C220F"/>
    <w:multiLevelType w:val="hybridMultilevel"/>
    <w:tmpl w:val="B3346BF4"/>
    <w:lvl w:ilvl="0" w:tplc="2A601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F1641"/>
    <w:multiLevelType w:val="hybridMultilevel"/>
    <w:tmpl w:val="D9F054D4"/>
    <w:lvl w:ilvl="0" w:tplc="9D4AB93C">
      <w:start w:val="1"/>
      <w:numFmt w:val="decimal"/>
      <w:lvlText w:val="%1."/>
      <w:lvlJc w:val="left"/>
      <w:pPr>
        <w:ind w:left="681" w:hanging="360"/>
      </w:pPr>
      <w:rPr>
        <w:rFonts w:ascii="Times New Roman" w:eastAsiaTheme="minorHAns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6">
    <w:nsid w:val="25EF68EA"/>
    <w:multiLevelType w:val="hybridMultilevel"/>
    <w:tmpl w:val="FC62D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616D4"/>
    <w:multiLevelType w:val="hybridMultilevel"/>
    <w:tmpl w:val="1F427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E547C"/>
    <w:multiLevelType w:val="hybridMultilevel"/>
    <w:tmpl w:val="A2F8A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95DC9"/>
    <w:multiLevelType w:val="hybridMultilevel"/>
    <w:tmpl w:val="57BE6830"/>
    <w:lvl w:ilvl="0" w:tplc="8A02DC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47CA3"/>
    <w:multiLevelType w:val="hybridMultilevel"/>
    <w:tmpl w:val="361AE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82CBC"/>
    <w:multiLevelType w:val="hybridMultilevel"/>
    <w:tmpl w:val="DADA7F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B5F48"/>
    <w:multiLevelType w:val="hybridMultilevel"/>
    <w:tmpl w:val="95A2E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303E1"/>
    <w:multiLevelType w:val="hybridMultilevel"/>
    <w:tmpl w:val="FD962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B70F7"/>
    <w:multiLevelType w:val="hybridMultilevel"/>
    <w:tmpl w:val="AB962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4"/>
  </w:num>
  <w:num w:numId="9">
    <w:abstractNumId w:val="13"/>
  </w:num>
  <w:num w:numId="10">
    <w:abstractNumId w:val="5"/>
  </w:num>
  <w:num w:numId="11">
    <w:abstractNumId w:val="7"/>
  </w:num>
  <w:num w:numId="12">
    <w:abstractNumId w:val="10"/>
  </w:num>
  <w:num w:numId="13">
    <w:abstractNumId w:val="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55"/>
    <w:rsid w:val="00024FA9"/>
    <w:rsid w:val="000507CF"/>
    <w:rsid w:val="000A71B7"/>
    <w:rsid w:val="000B4DB4"/>
    <w:rsid w:val="000D0FD2"/>
    <w:rsid w:val="001217B2"/>
    <w:rsid w:val="00125767"/>
    <w:rsid w:val="00133F33"/>
    <w:rsid w:val="00141C30"/>
    <w:rsid w:val="001478A3"/>
    <w:rsid w:val="00157B9D"/>
    <w:rsid w:val="001869B8"/>
    <w:rsid w:val="001A3000"/>
    <w:rsid w:val="001A63A0"/>
    <w:rsid w:val="002144C4"/>
    <w:rsid w:val="00221A3A"/>
    <w:rsid w:val="002323F7"/>
    <w:rsid w:val="00254D2C"/>
    <w:rsid w:val="00264337"/>
    <w:rsid w:val="0029441B"/>
    <w:rsid w:val="00310643"/>
    <w:rsid w:val="00324EBF"/>
    <w:rsid w:val="00347561"/>
    <w:rsid w:val="00373710"/>
    <w:rsid w:val="00412E31"/>
    <w:rsid w:val="00457AE2"/>
    <w:rsid w:val="004A2F74"/>
    <w:rsid w:val="005120DA"/>
    <w:rsid w:val="00517ACD"/>
    <w:rsid w:val="005717B2"/>
    <w:rsid w:val="00583B53"/>
    <w:rsid w:val="005866B1"/>
    <w:rsid w:val="005F7260"/>
    <w:rsid w:val="00616094"/>
    <w:rsid w:val="006240A3"/>
    <w:rsid w:val="00631118"/>
    <w:rsid w:val="00696DC4"/>
    <w:rsid w:val="006B452B"/>
    <w:rsid w:val="006D625C"/>
    <w:rsid w:val="006D79CC"/>
    <w:rsid w:val="006F586A"/>
    <w:rsid w:val="006F7D80"/>
    <w:rsid w:val="00717415"/>
    <w:rsid w:val="00726AED"/>
    <w:rsid w:val="00791130"/>
    <w:rsid w:val="007B1965"/>
    <w:rsid w:val="007D5F69"/>
    <w:rsid w:val="008038AC"/>
    <w:rsid w:val="008544D2"/>
    <w:rsid w:val="008A09B3"/>
    <w:rsid w:val="008C63AE"/>
    <w:rsid w:val="008D51BD"/>
    <w:rsid w:val="00904655"/>
    <w:rsid w:val="00925429"/>
    <w:rsid w:val="0097480A"/>
    <w:rsid w:val="00976D5A"/>
    <w:rsid w:val="0099417C"/>
    <w:rsid w:val="009C4159"/>
    <w:rsid w:val="009E0EFD"/>
    <w:rsid w:val="009E6DD7"/>
    <w:rsid w:val="00A36770"/>
    <w:rsid w:val="00A45D01"/>
    <w:rsid w:val="00A5410F"/>
    <w:rsid w:val="00A66EFA"/>
    <w:rsid w:val="00A80E54"/>
    <w:rsid w:val="00A83C08"/>
    <w:rsid w:val="00A932D1"/>
    <w:rsid w:val="00AB0153"/>
    <w:rsid w:val="00AB405C"/>
    <w:rsid w:val="00AF5A19"/>
    <w:rsid w:val="00B070BE"/>
    <w:rsid w:val="00B15342"/>
    <w:rsid w:val="00B16F83"/>
    <w:rsid w:val="00B307C5"/>
    <w:rsid w:val="00B30853"/>
    <w:rsid w:val="00B33412"/>
    <w:rsid w:val="00B655C1"/>
    <w:rsid w:val="00B96311"/>
    <w:rsid w:val="00C418EB"/>
    <w:rsid w:val="00C6717B"/>
    <w:rsid w:val="00C9605B"/>
    <w:rsid w:val="00D4646E"/>
    <w:rsid w:val="00D722E3"/>
    <w:rsid w:val="00D774E2"/>
    <w:rsid w:val="00D948CE"/>
    <w:rsid w:val="00DD0FCC"/>
    <w:rsid w:val="00E42AD8"/>
    <w:rsid w:val="00E77AB5"/>
    <w:rsid w:val="00EA26C7"/>
    <w:rsid w:val="00EE2856"/>
    <w:rsid w:val="00F265BE"/>
    <w:rsid w:val="00F27FF8"/>
    <w:rsid w:val="00F35EBA"/>
    <w:rsid w:val="00F43DFC"/>
    <w:rsid w:val="00F621F9"/>
    <w:rsid w:val="00F65273"/>
    <w:rsid w:val="00F85957"/>
    <w:rsid w:val="00FB4BA0"/>
    <w:rsid w:val="00FD02F8"/>
    <w:rsid w:val="00FD1E29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843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6AED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465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hu-HU"/>
    </w:rPr>
  </w:style>
  <w:style w:type="table" w:styleId="TableGrid">
    <w:name w:val="Table Grid"/>
    <w:basedOn w:val="TableNormal"/>
    <w:uiPriority w:val="59"/>
    <w:rsid w:val="00904655"/>
    <w:rPr>
      <w:sz w:val="22"/>
      <w:szCs w:val="22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4655"/>
    <w:pPr>
      <w:tabs>
        <w:tab w:val="left" w:leader="underscore" w:pos="0"/>
      </w:tabs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hu-HU"/>
    </w:rPr>
  </w:style>
  <w:style w:type="paragraph" w:styleId="NormalWeb">
    <w:name w:val="Normal (Web)"/>
    <w:basedOn w:val="Normal"/>
    <w:uiPriority w:val="99"/>
    <w:semiHidden/>
    <w:unhideWhenUsed/>
    <w:rsid w:val="00B334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2177</Words>
  <Characters>12411</Characters>
  <Application>Microsoft Macintosh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EDU_TPRC_7561@diakoffice.onmicrosoft.com</dc:creator>
  <cp:keywords/>
  <dc:description/>
  <cp:lastModifiedBy>EDU_TPRC_7561@diakoffice.onmicrosoft.com</cp:lastModifiedBy>
  <cp:revision>2</cp:revision>
  <dcterms:created xsi:type="dcterms:W3CDTF">2017-03-02T09:47:00Z</dcterms:created>
  <dcterms:modified xsi:type="dcterms:W3CDTF">2017-03-02T09:47:00Z</dcterms:modified>
</cp:coreProperties>
</file>