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AB" w:rsidRDefault="0023223C" w:rsidP="002322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223C">
        <w:rPr>
          <w:rFonts w:ascii="Times New Roman" w:hAnsi="Times New Roman" w:cs="Times New Roman"/>
          <w:b/>
          <w:sz w:val="36"/>
          <w:szCs w:val="36"/>
        </w:rPr>
        <w:t>GYARMATHY TIHAMÉR REJTVÉNY II.</w:t>
      </w:r>
    </w:p>
    <w:p w:rsidR="0023223C" w:rsidRDefault="0023223C" w:rsidP="0023223C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Szitakötő 36. szám, 24 – 25.</w:t>
      </w:r>
      <w:r w:rsidR="002A5FB3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oldal</w:t>
      </w:r>
    </w:p>
    <w:p w:rsidR="002A5FB3" w:rsidRDefault="002A5FB3" w:rsidP="002A5FB3">
      <w:pPr>
        <w:rPr>
          <w:rFonts w:ascii="Times New Roman" w:hAnsi="Times New Roman" w:cs="Times New Roman"/>
          <w:b/>
          <w:sz w:val="32"/>
          <w:szCs w:val="36"/>
        </w:rPr>
      </w:pPr>
      <w:r w:rsidRPr="002A5FB3">
        <w:rPr>
          <w:rFonts w:ascii="Times New Roman" w:hAnsi="Times New Roman" w:cs="Times New Roman"/>
          <w:sz w:val="32"/>
          <w:szCs w:val="36"/>
        </w:rPr>
        <w:t xml:space="preserve">Töltsd ki a rejtvényt a cikk elolvasása és a művész életrajzát, műveit tartalmazó </w:t>
      </w:r>
      <w:r w:rsidRPr="002A5FB3">
        <w:rPr>
          <w:rFonts w:ascii="Times New Roman" w:hAnsi="Times New Roman" w:cs="Times New Roman"/>
          <w:sz w:val="32"/>
          <w:szCs w:val="36"/>
          <w:u w:val="single"/>
        </w:rPr>
        <w:t xml:space="preserve">diavetítést </w:t>
      </w:r>
      <w:proofErr w:type="gramStart"/>
      <w:r w:rsidRPr="002A5FB3">
        <w:rPr>
          <w:rFonts w:ascii="Times New Roman" w:hAnsi="Times New Roman" w:cs="Times New Roman"/>
          <w:sz w:val="32"/>
          <w:szCs w:val="36"/>
          <w:u w:val="single"/>
        </w:rPr>
        <w:t xml:space="preserve">( </w:t>
      </w:r>
      <w:proofErr w:type="spellStart"/>
      <w:r w:rsidRPr="002A5FB3">
        <w:rPr>
          <w:rFonts w:ascii="Times New Roman" w:hAnsi="Times New Roman" w:cs="Times New Roman"/>
          <w:sz w:val="32"/>
          <w:szCs w:val="36"/>
          <w:u w:val="single"/>
        </w:rPr>
        <w:t>ppt</w:t>
      </w:r>
      <w:proofErr w:type="spellEnd"/>
      <w:proofErr w:type="gramEnd"/>
      <w:r w:rsidRPr="002A5FB3">
        <w:rPr>
          <w:rFonts w:ascii="Times New Roman" w:hAnsi="Times New Roman" w:cs="Times New Roman"/>
          <w:sz w:val="32"/>
          <w:szCs w:val="36"/>
          <w:u w:val="single"/>
        </w:rPr>
        <w:t>) követően</w:t>
      </w:r>
      <w:r w:rsidRPr="002A5FB3">
        <w:rPr>
          <w:rFonts w:ascii="Times New Roman" w:hAnsi="Times New Roman" w:cs="Times New Roman"/>
          <w:sz w:val="32"/>
          <w:szCs w:val="36"/>
        </w:rPr>
        <w:t xml:space="preserve"> ! A megfejtésben a festő </w:t>
      </w:r>
      <w:r w:rsidRPr="002A5FB3">
        <w:rPr>
          <w:rFonts w:ascii="Times New Roman" w:hAnsi="Times New Roman" w:cs="Times New Roman"/>
          <w:sz w:val="32"/>
          <w:szCs w:val="36"/>
          <w:u w:val="single"/>
        </w:rPr>
        <w:t>1950-ben készült olajfestményének címe</w:t>
      </w:r>
      <w:r w:rsidRPr="002A5FB3">
        <w:rPr>
          <w:rFonts w:ascii="Times New Roman" w:hAnsi="Times New Roman" w:cs="Times New Roman"/>
          <w:sz w:val="32"/>
          <w:szCs w:val="36"/>
        </w:rPr>
        <w:t xml:space="preserve"> olvasható</w:t>
      </w:r>
      <w:r>
        <w:rPr>
          <w:rFonts w:ascii="Times New Roman" w:hAnsi="Times New Roman" w:cs="Times New Roman"/>
          <w:b/>
          <w:sz w:val="32"/>
          <w:szCs w:val="36"/>
        </w:rPr>
        <w:t>.</w:t>
      </w:r>
    </w:p>
    <w:p w:rsidR="0023223C" w:rsidRDefault="0023223C" w:rsidP="0023223C">
      <w:pPr>
        <w:rPr>
          <w:rFonts w:ascii="Times New Roman" w:hAnsi="Times New Roman" w:cs="Times New Roman"/>
          <w:b/>
          <w:sz w:val="32"/>
          <w:szCs w:val="36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1600"/>
      </w:tblGrid>
      <w:tr w:rsidR="0023223C" w:rsidTr="002A5FB3">
        <w:tc>
          <w:tcPr>
            <w:tcW w:w="3198" w:type="dxa"/>
            <w:gridSpan w:val="6"/>
            <w:tcBorders>
              <w:top w:val="nil"/>
              <w:left w:val="nil"/>
              <w:bottom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bookmarkStart w:id="0" w:name="_GoBack"/>
            <w:bookmarkEnd w:id="0"/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  <w:shd w:val="clear" w:color="auto" w:fill="C5E0B3" w:themeFill="accent6" w:themeFillTint="66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666" w:type="dxa"/>
            <w:gridSpan w:val="3"/>
            <w:tcBorders>
              <w:top w:val="nil"/>
              <w:bottom w:val="nil"/>
              <w:right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23223C" w:rsidTr="002A5FB3">
        <w:tc>
          <w:tcPr>
            <w:tcW w:w="3198" w:type="dxa"/>
            <w:gridSpan w:val="6"/>
            <w:tcBorders>
              <w:top w:val="nil"/>
              <w:left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  <w:shd w:val="clear" w:color="auto" w:fill="C5E0B3" w:themeFill="accent6" w:themeFillTint="66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23223C" w:rsidTr="002A5FB3"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  <w:shd w:val="clear" w:color="auto" w:fill="C5E0B3" w:themeFill="accent6" w:themeFillTint="66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3199" w:type="dxa"/>
            <w:gridSpan w:val="4"/>
            <w:tcBorders>
              <w:top w:val="nil"/>
              <w:bottom w:val="nil"/>
              <w:right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23223C" w:rsidTr="002A5FB3">
        <w:tc>
          <w:tcPr>
            <w:tcW w:w="3198" w:type="dxa"/>
            <w:gridSpan w:val="6"/>
            <w:tcBorders>
              <w:left w:val="nil"/>
              <w:bottom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  <w:shd w:val="clear" w:color="auto" w:fill="C5E0B3" w:themeFill="accent6" w:themeFillTint="66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133" w:type="dxa"/>
            <w:gridSpan w:val="2"/>
            <w:tcBorders>
              <w:top w:val="nil"/>
              <w:bottom w:val="nil"/>
              <w:right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23223C" w:rsidTr="002A5FB3">
        <w:tc>
          <w:tcPr>
            <w:tcW w:w="2665" w:type="dxa"/>
            <w:gridSpan w:val="5"/>
            <w:tcBorders>
              <w:top w:val="nil"/>
              <w:left w:val="nil"/>
              <w:bottom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  <w:shd w:val="clear" w:color="auto" w:fill="C5E0B3" w:themeFill="accent6" w:themeFillTint="66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666" w:type="dxa"/>
            <w:gridSpan w:val="3"/>
            <w:tcBorders>
              <w:top w:val="nil"/>
              <w:bottom w:val="nil"/>
              <w:right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23223C" w:rsidTr="002A5FB3">
        <w:tc>
          <w:tcPr>
            <w:tcW w:w="2665" w:type="dxa"/>
            <w:gridSpan w:val="5"/>
            <w:tcBorders>
              <w:top w:val="nil"/>
              <w:left w:val="nil"/>
              <w:bottom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  <w:shd w:val="clear" w:color="auto" w:fill="C5E0B3" w:themeFill="accent6" w:themeFillTint="66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666" w:type="dxa"/>
            <w:gridSpan w:val="3"/>
            <w:tcBorders>
              <w:top w:val="nil"/>
              <w:bottom w:val="nil"/>
              <w:right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23223C" w:rsidTr="002A5FB3">
        <w:tc>
          <w:tcPr>
            <w:tcW w:w="2132" w:type="dxa"/>
            <w:gridSpan w:val="4"/>
            <w:tcBorders>
              <w:top w:val="nil"/>
              <w:left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  <w:shd w:val="clear" w:color="auto" w:fill="C5E0B3" w:themeFill="accent6" w:themeFillTint="66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3732" w:type="dxa"/>
            <w:gridSpan w:val="5"/>
            <w:tcBorders>
              <w:top w:val="nil"/>
              <w:bottom w:val="nil"/>
              <w:right w:val="nil"/>
            </w:tcBorders>
          </w:tcPr>
          <w:p w:rsidR="0023223C" w:rsidRDefault="0023223C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2A5FB3" w:rsidTr="002A5FB3">
        <w:trPr>
          <w:gridAfter w:val="1"/>
          <w:wAfter w:w="1600" w:type="dxa"/>
        </w:trPr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  <w:shd w:val="clear" w:color="auto" w:fill="C5E0B3" w:themeFill="accent6" w:themeFillTint="66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2A5FB3" w:rsidRDefault="002A5FB3" w:rsidP="0023223C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</w:tbl>
    <w:p w:rsidR="0023223C" w:rsidRDefault="0023223C" w:rsidP="0023223C">
      <w:pPr>
        <w:rPr>
          <w:rFonts w:ascii="Times New Roman" w:hAnsi="Times New Roman" w:cs="Times New Roman"/>
          <w:b/>
          <w:sz w:val="32"/>
          <w:szCs w:val="36"/>
        </w:rPr>
      </w:pPr>
    </w:p>
    <w:p w:rsidR="002A5FB3" w:rsidRDefault="002A5FB3" w:rsidP="0023223C">
      <w:pPr>
        <w:rPr>
          <w:rFonts w:ascii="Times New Roman" w:hAnsi="Times New Roman" w:cs="Times New Roman"/>
          <w:b/>
          <w:sz w:val="32"/>
          <w:szCs w:val="36"/>
          <w:u w:val="single"/>
        </w:rPr>
      </w:pPr>
      <w:proofErr w:type="gramStart"/>
      <w:r w:rsidRPr="002A5FB3">
        <w:rPr>
          <w:rFonts w:ascii="Times New Roman" w:hAnsi="Times New Roman" w:cs="Times New Roman"/>
          <w:b/>
          <w:sz w:val="32"/>
          <w:szCs w:val="36"/>
          <w:u w:val="single"/>
        </w:rPr>
        <w:t>MEGHATÁROZÁSOK :</w:t>
      </w:r>
      <w:proofErr w:type="gramEnd"/>
    </w:p>
    <w:p w:rsidR="002A5FB3" w:rsidRDefault="002A5FB3" w:rsidP="0023223C">
      <w:pPr>
        <w:rPr>
          <w:rFonts w:ascii="Times New Roman" w:hAnsi="Times New Roman" w:cs="Times New Roman"/>
          <w:sz w:val="28"/>
          <w:szCs w:val="28"/>
        </w:rPr>
      </w:pPr>
      <w:r w:rsidRPr="002A5FB3"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>Művészeti író, „</w:t>
      </w:r>
      <w:proofErr w:type="spellStart"/>
      <w:r>
        <w:rPr>
          <w:rFonts w:ascii="Times New Roman" w:hAnsi="Times New Roman" w:cs="Times New Roman"/>
          <w:sz w:val="28"/>
          <w:szCs w:val="28"/>
        </w:rPr>
        <w:t>bioromantiká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</w:rPr>
        <w:t>-nak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nevezte művészi kifejezésmódját.</w:t>
      </w:r>
    </w:p>
    <w:p w:rsidR="002A5FB3" w:rsidRDefault="002A5FB3" w:rsidP="0023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Kiállítás sorozat neve, 1968 februárjában résztvevője volt.</w:t>
      </w:r>
    </w:p>
    <w:p w:rsidR="002A5FB3" w:rsidRDefault="002A5FB3" w:rsidP="0023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</w:t>
      </w:r>
      <w:r w:rsidR="00AC588F">
        <w:rPr>
          <w:rFonts w:ascii="Times New Roman" w:hAnsi="Times New Roman" w:cs="Times New Roman"/>
          <w:sz w:val="28"/>
          <w:szCs w:val="28"/>
        </w:rPr>
        <w:t xml:space="preserve"> Nemzetközi esemény, részt vett rajta 1965 februárjában.</w:t>
      </w:r>
    </w:p>
    <w:p w:rsidR="002A5FB3" w:rsidRDefault="002A5FB3" w:rsidP="0023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díj, </w:t>
      </w:r>
      <w:r w:rsidR="00AC588F">
        <w:rPr>
          <w:rFonts w:ascii="Times New Roman" w:hAnsi="Times New Roman" w:cs="Times New Roman"/>
          <w:sz w:val="28"/>
          <w:szCs w:val="28"/>
        </w:rPr>
        <w:t>1985-ben ítélték neki. ( ….. Művész)</w:t>
      </w:r>
    </w:p>
    <w:p w:rsidR="00AC588F" w:rsidRDefault="00AC588F" w:rsidP="0023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 Szobrászi munkáiról forgatott film címe </w:t>
      </w:r>
      <w:proofErr w:type="gramStart"/>
      <w:r>
        <w:rPr>
          <w:rFonts w:ascii="Times New Roman" w:hAnsi="Times New Roman" w:cs="Times New Roman"/>
          <w:sz w:val="28"/>
          <w:szCs w:val="28"/>
        </w:rPr>
        <w:t>(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vas ……. )</w:t>
      </w:r>
    </w:p>
    <w:p w:rsidR="00AC588F" w:rsidRDefault="00AC588F" w:rsidP="0023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Festőművész, tanára a képzőművészeti főiskolán </w:t>
      </w:r>
      <w:proofErr w:type="gramStart"/>
      <w:r>
        <w:rPr>
          <w:rFonts w:ascii="Times New Roman" w:hAnsi="Times New Roman" w:cs="Times New Roman"/>
          <w:sz w:val="28"/>
          <w:szCs w:val="28"/>
        </w:rPr>
        <w:t>( János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C588F" w:rsidRDefault="00AC588F" w:rsidP="0023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Zeneszerző, festményre ihlették zeneművei. ( Béla)</w:t>
      </w:r>
    </w:p>
    <w:p w:rsidR="00AC588F" w:rsidRDefault="00AC588F" w:rsidP="0023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8., </w:t>
      </w:r>
      <w:r>
        <w:rPr>
          <w:rFonts w:ascii="Times New Roman" w:hAnsi="Times New Roman" w:cs="Times New Roman"/>
          <w:sz w:val="28"/>
          <w:szCs w:val="28"/>
        </w:rPr>
        <w:t>Kiállítás típus, felfedezték Zenei álmok című alkotását.</w:t>
      </w:r>
    </w:p>
    <w:p w:rsidR="00AC588F" w:rsidRDefault="00AC588F" w:rsidP="0023223C">
      <w:pPr>
        <w:rPr>
          <w:rFonts w:ascii="Times New Roman" w:hAnsi="Times New Roman" w:cs="Times New Roman"/>
          <w:sz w:val="28"/>
          <w:szCs w:val="28"/>
        </w:rPr>
      </w:pPr>
    </w:p>
    <w:p w:rsidR="00AC588F" w:rsidRDefault="00AC588F" w:rsidP="0023223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AC588F" w:rsidRDefault="00AC588F" w:rsidP="0023223C">
      <w:pPr>
        <w:rPr>
          <w:rFonts w:ascii="Times New Roman" w:hAnsi="Times New Roman" w:cs="Times New Roman"/>
          <w:sz w:val="28"/>
          <w:szCs w:val="28"/>
        </w:rPr>
      </w:pPr>
    </w:p>
    <w:p w:rsidR="00AC588F" w:rsidRDefault="00AC588F" w:rsidP="002322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7C98">
        <w:rPr>
          <w:noProof/>
          <w:lang w:eastAsia="hu-HU"/>
        </w:rPr>
        <w:drawing>
          <wp:inline distT="0" distB="0" distL="0" distR="0" wp14:anchorId="1D187C09" wp14:editId="24A12B0E">
            <wp:extent cx="1685925" cy="1192636"/>
            <wp:effectExtent l="0" t="0" r="0" b="7620"/>
            <wp:docPr id="2" name="Kép 2" descr="Gyarmathy Tihamér - Labdázók, 1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armathy Tihamér - Labdázók, 19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03535" cy="120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C98" w:rsidRDefault="00E77C98" w:rsidP="0023223C">
      <w:pPr>
        <w:rPr>
          <w:rFonts w:ascii="Times New Roman" w:hAnsi="Times New Roman" w:cs="Times New Roman"/>
          <w:sz w:val="28"/>
          <w:szCs w:val="28"/>
        </w:rPr>
      </w:pPr>
    </w:p>
    <w:p w:rsidR="00E77C98" w:rsidRPr="00E77C98" w:rsidRDefault="00E77C98" w:rsidP="0023223C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E77C9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MEGFEJTÉS :</w:t>
      </w:r>
      <w:proofErr w:type="gramEnd"/>
    </w:p>
    <w:p w:rsidR="00E77C98" w:rsidRDefault="00E77C98" w:rsidP="00E77C9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223C">
        <w:rPr>
          <w:rFonts w:ascii="Times New Roman" w:hAnsi="Times New Roman" w:cs="Times New Roman"/>
          <w:b/>
          <w:sz w:val="36"/>
          <w:szCs w:val="36"/>
        </w:rPr>
        <w:t>GYARMATHY TIHAMÉR REJTVÉNY II.</w:t>
      </w:r>
    </w:p>
    <w:p w:rsidR="00E77C98" w:rsidRDefault="00E77C98" w:rsidP="00E77C98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Szitakötő 36. szám, 24 – 25. oldal</w:t>
      </w:r>
    </w:p>
    <w:p w:rsidR="00E77C98" w:rsidRDefault="00E77C98" w:rsidP="00E77C98">
      <w:pPr>
        <w:rPr>
          <w:rFonts w:ascii="Times New Roman" w:hAnsi="Times New Roman" w:cs="Times New Roman"/>
          <w:b/>
          <w:sz w:val="32"/>
          <w:szCs w:val="36"/>
        </w:rPr>
      </w:pPr>
      <w:r w:rsidRPr="002A5FB3">
        <w:rPr>
          <w:rFonts w:ascii="Times New Roman" w:hAnsi="Times New Roman" w:cs="Times New Roman"/>
          <w:sz w:val="32"/>
          <w:szCs w:val="36"/>
        </w:rPr>
        <w:t xml:space="preserve">Töltsd ki a rejtvényt a cikk elolvasása és a művész életrajzát, műveit tartalmazó </w:t>
      </w:r>
      <w:r w:rsidRPr="002A5FB3">
        <w:rPr>
          <w:rFonts w:ascii="Times New Roman" w:hAnsi="Times New Roman" w:cs="Times New Roman"/>
          <w:sz w:val="32"/>
          <w:szCs w:val="36"/>
          <w:u w:val="single"/>
        </w:rPr>
        <w:t xml:space="preserve">diavetítést </w:t>
      </w:r>
      <w:proofErr w:type="gramStart"/>
      <w:r w:rsidRPr="002A5FB3">
        <w:rPr>
          <w:rFonts w:ascii="Times New Roman" w:hAnsi="Times New Roman" w:cs="Times New Roman"/>
          <w:sz w:val="32"/>
          <w:szCs w:val="36"/>
          <w:u w:val="single"/>
        </w:rPr>
        <w:t xml:space="preserve">( </w:t>
      </w:r>
      <w:proofErr w:type="spellStart"/>
      <w:r w:rsidRPr="002A5FB3">
        <w:rPr>
          <w:rFonts w:ascii="Times New Roman" w:hAnsi="Times New Roman" w:cs="Times New Roman"/>
          <w:sz w:val="32"/>
          <w:szCs w:val="36"/>
          <w:u w:val="single"/>
        </w:rPr>
        <w:t>ppt</w:t>
      </w:r>
      <w:proofErr w:type="spellEnd"/>
      <w:proofErr w:type="gramEnd"/>
      <w:r w:rsidRPr="002A5FB3">
        <w:rPr>
          <w:rFonts w:ascii="Times New Roman" w:hAnsi="Times New Roman" w:cs="Times New Roman"/>
          <w:sz w:val="32"/>
          <w:szCs w:val="36"/>
          <w:u w:val="single"/>
        </w:rPr>
        <w:t>) követően</w:t>
      </w:r>
      <w:r w:rsidRPr="002A5FB3">
        <w:rPr>
          <w:rFonts w:ascii="Times New Roman" w:hAnsi="Times New Roman" w:cs="Times New Roman"/>
          <w:sz w:val="32"/>
          <w:szCs w:val="36"/>
        </w:rPr>
        <w:t xml:space="preserve"> ! A megfejtésben a festő </w:t>
      </w:r>
      <w:r w:rsidRPr="002A5FB3">
        <w:rPr>
          <w:rFonts w:ascii="Times New Roman" w:hAnsi="Times New Roman" w:cs="Times New Roman"/>
          <w:sz w:val="32"/>
          <w:szCs w:val="36"/>
          <w:u w:val="single"/>
        </w:rPr>
        <w:t>1950-ben készült olajfestményének címe</w:t>
      </w:r>
      <w:r w:rsidRPr="002A5FB3">
        <w:rPr>
          <w:rFonts w:ascii="Times New Roman" w:hAnsi="Times New Roman" w:cs="Times New Roman"/>
          <w:sz w:val="32"/>
          <w:szCs w:val="36"/>
        </w:rPr>
        <w:t xml:space="preserve"> olvasható</w:t>
      </w:r>
      <w:r>
        <w:rPr>
          <w:rFonts w:ascii="Times New Roman" w:hAnsi="Times New Roman" w:cs="Times New Roman"/>
          <w:b/>
          <w:sz w:val="32"/>
          <w:szCs w:val="36"/>
        </w:rPr>
        <w:t>.</w:t>
      </w:r>
    </w:p>
    <w:p w:rsidR="00E77C98" w:rsidRDefault="00E77C98" w:rsidP="00E77C98">
      <w:pPr>
        <w:rPr>
          <w:rFonts w:ascii="Times New Roman" w:hAnsi="Times New Roman" w:cs="Times New Roman"/>
          <w:b/>
          <w:sz w:val="32"/>
          <w:szCs w:val="36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1600"/>
      </w:tblGrid>
      <w:tr w:rsidR="00E77C98" w:rsidTr="00556CF6">
        <w:tc>
          <w:tcPr>
            <w:tcW w:w="3198" w:type="dxa"/>
            <w:gridSpan w:val="6"/>
            <w:tcBorders>
              <w:top w:val="nil"/>
              <w:left w:val="nil"/>
              <w:bottom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K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Á</w:t>
            </w:r>
          </w:p>
        </w:tc>
        <w:tc>
          <w:tcPr>
            <w:tcW w:w="533" w:type="dxa"/>
            <w:shd w:val="clear" w:color="auto" w:fill="C5E0B3" w:themeFill="accent6" w:themeFillTint="66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L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L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A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I</w:t>
            </w:r>
          </w:p>
        </w:tc>
        <w:tc>
          <w:tcPr>
            <w:tcW w:w="2666" w:type="dxa"/>
            <w:gridSpan w:val="3"/>
            <w:tcBorders>
              <w:top w:val="nil"/>
              <w:bottom w:val="nil"/>
              <w:right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E77C98" w:rsidTr="00556CF6">
        <w:tc>
          <w:tcPr>
            <w:tcW w:w="3198" w:type="dxa"/>
            <w:gridSpan w:val="6"/>
            <w:tcBorders>
              <w:top w:val="nil"/>
              <w:left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I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P</w:t>
            </w:r>
          </w:p>
        </w:tc>
        <w:tc>
          <w:tcPr>
            <w:tcW w:w="533" w:type="dxa"/>
            <w:shd w:val="clear" w:color="auto" w:fill="C5E0B3" w:themeFill="accent6" w:themeFillTint="66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A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R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T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E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R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V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E77C98" w:rsidTr="00556CF6"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A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L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K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O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T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Ó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T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Á</w:t>
            </w:r>
          </w:p>
        </w:tc>
        <w:tc>
          <w:tcPr>
            <w:tcW w:w="533" w:type="dxa"/>
            <w:shd w:val="clear" w:color="auto" w:fill="C5E0B3" w:themeFill="accent6" w:themeFillTint="66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B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O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R</w:t>
            </w:r>
          </w:p>
        </w:tc>
        <w:tc>
          <w:tcPr>
            <w:tcW w:w="3199" w:type="dxa"/>
            <w:gridSpan w:val="4"/>
            <w:tcBorders>
              <w:top w:val="nil"/>
              <w:bottom w:val="nil"/>
              <w:right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E77C98" w:rsidTr="00556CF6">
        <w:tc>
          <w:tcPr>
            <w:tcW w:w="3198" w:type="dxa"/>
            <w:gridSpan w:val="6"/>
            <w:tcBorders>
              <w:left w:val="nil"/>
              <w:bottom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É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R</w:t>
            </w:r>
          </w:p>
        </w:tc>
        <w:tc>
          <w:tcPr>
            <w:tcW w:w="533" w:type="dxa"/>
            <w:shd w:val="clear" w:color="auto" w:fill="C5E0B3" w:themeFill="accent6" w:themeFillTint="66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D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E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M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E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S</w:t>
            </w:r>
          </w:p>
        </w:tc>
        <w:tc>
          <w:tcPr>
            <w:tcW w:w="2133" w:type="dxa"/>
            <w:gridSpan w:val="2"/>
            <w:tcBorders>
              <w:top w:val="nil"/>
              <w:bottom w:val="nil"/>
              <w:right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E77C98" w:rsidTr="00556CF6">
        <w:tc>
          <w:tcPr>
            <w:tcW w:w="2665" w:type="dxa"/>
            <w:gridSpan w:val="5"/>
            <w:tcBorders>
              <w:top w:val="nil"/>
              <w:left w:val="nil"/>
              <w:bottom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V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I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R</w:t>
            </w:r>
          </w:p>
        </w:tc>
        <w:tc>
          <w:tcPr>
            <w:tcW w:w="533" w:type="dxa"/>
            <w:shd w:val="clear" w:color="auto" w:fill="C5E0B3" w:themeFill="accent6" w:themeFillTint="66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Á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G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A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I</w:t>
            </w:r>
          </w:p>
        </w:tc>
        <w:tc>
          <w:tcPr>
            <w:tcW w:w="2666" w:type="dxa"/>
            <w:gridSpan w:val="3"/>
            <w:tcBorders>
              <w:top w:val="nil"/>
              <w:bottom w:val="nil"/>
              <w:right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E77C98" w:rsidTr="00556CF6">
        <w:tc>
          <w:tcPr>
            <w:tcW w:w="2665" w:type="dxa"/>
            <w:gridSpan w:val="5"/>
            <w:tcBorders>
              <w:top w:val="nil"/>
              <w:left w:val="nil"/>
              <w:bottom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V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A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S</w:t>
            </w:r>
          </w:p>
        </w:tc>
        <w:tc>
          <w:tcPr>
            <w:tcW w:w="533" w:type="dxa"/>
            <w:shd w:val="clear" w:color="auto" w:fill="C5E0B3" w:themeFill="accent6" w:themeFillTint="66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Z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A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R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Y</w:t>
            </w:r>
          </w:p>
        </w:tc>
        <w:tc>
          <w:tcPr>
            <w:tcW w:w="2666" w:type="dxa"/>
            <w:gridSpan w:val="3"/>
            <w:tcBorders>
              <w:top w:val="nil"/>
              <w:bottom w:val="nil"/>
              <w:right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E77C98" w:rsidTr="00556CF6">
        <w:tc>
          <w:tcPr>
            <w:tcW w:w="2132" w:type="dxa"/>
            <w:gridSpan w:val="4"/>
            <w:tcBorders>
              <w:top w:val="nil"/>
              <w:left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B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A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R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T</w:t>
            </w:r>
          </w:p>
        </w:tc>
        <w:tc>
          <w:tcPr>
            <w:tcW w:w="533" w:type="dxa"/>
            <w:shd w:val="clear" w:color="auto" w:fill="C5E0B3" w:themeFill="accent6" w:themeFillTint="66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Ó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K</w:t>
            </w:r>
          </w:p>
        </w:tc>
        <w:tc>
          <w:tcPr>
            <w:tcW w:w="3732" w:type="dxa"/>
            <w:gridSpan w:val="5"/>
            <w:tcBorders>
              <w:top w:val="nil"/>
              <w:bottom w:val="nil"/>
              <w:right w:val="nil"/>
            </w:tcBorders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</w:tc>
      </w:tr>
      <w:tr w:rsidR="00E77C98" w:rsidTr="00556CF6">
        <w:trPr>
          <w:gridAfter w:val="1"/>
          <w:wAfter w:w="1600" w:type="dxa"/>
        </w:trPr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T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E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H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E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T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S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É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G</w:t>
            </w:r>
          </w:p>
        </w:tc>
        <w:tc>
          <w:tcPr>
            <w:tcW w:w="533" w:type="dxa"/>
            <w:shd w:val="clear" w:color="auto" w:fill="C5E0B3" w:themeFill="accent6" w:themeFillTint="66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K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U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T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A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T</w:t>
            </w:r>
          </w:p>
        </w:tc>
        <w:tc>
          <w:tcPr>
            <w:tcW w:w="533" w:type="dxa"/>
          </w:tcPr>
          <w:p w:rsidR="00E77C98" w:rsidRDefault="00E77C98" w:rsidP="00556CF6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>Ó</w:t>
            </w:r>
          </w:p>
        </w:tc>
      </w:tr>
    </w:tbl>
    <w:p w:rsidR="00E77C98" w:rsidRDefault="00E77C98" w:rsidP="00E77C98">
      <w:pPr>
        <w:rPr>
          <w:rFonts w:ascii="Times New Roman" w:hAnsi="Times New Roman" w:cs="Times New Roman"/>
          <w:b/>
          <w:sz w:val="32"/>
          <w:szCs w:val="36"/>
        </w:rPr>
      </w:pPr>
    </w:p>
    <w:p w:rsidR="00E77C98" w:rsidRDefault="00E77C98" w:rsidP="00E77C98">
      <w:pPr>
        <w:rPr>
          <w:rFonts w:ascii="Times New Roman" w:hAnsi="Times New Roman" w:cs="Times New Roman"/>
          <w:b/>
          <w:sz w:val="32"/>
          <w:szCs w:val="36"/>
          <w:u w:val="single"/>
        </w:rPr>
      </w:pPr>
      <w:proofErr w:type="gramStart"/>
      <w:r w:rsidRPr="002A5FB3">
        <w:rPr>
          <w:rFonts w:ascii="Times New Roman" w:hAnsi="Times New Roman" w:cs="Times New Roman"/>
          <w:b/>
          <w:sz w:val="32"/>
          <w:szCs w:val="36"/>
          <w:u w:val="single"/>
        </w:rPr>
        <w:t>MEGHATÁROZÁSOK :</w:t>
      </w:r>
      <w:proofErr w:type="gramEnd"/>
    </w:p>
    <w:p w:rsidR="00E77C98" w:rsidRDefault="00E77C98" w:rsidP="00E77C98">
      <w:pPr>
        <w:rPr>
          <w:rFonts w:ascii="Times New Roman" w:hAnsi="Times New Roman" w:cs="Times New Roman"/>
          <w:sz w:val="28"/>
          <w:szCs w:val="28"/>
        </w:rPr>
      </w:pPr>
      <w:r w:rsidRPr="002A5FB3"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>Művészeti író, „</w:t>
      </w:r>
      <w:proofErr w:type="spellStart"/>
      <w:r>
        <w:rPr>
          <w:rFonts w:ascii="Times New Roman" w:hAnsi="Times New Roman" w:cs="Times New Roman"/>
          <w:sz w:val="28"/>
          <w:szCs w:val="28"/>
        </w:rPr>
        <w:t>bioromantiká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hAnsi="Times New Roman" w:cs="Times New Roman"/>
          <w:sz w:val="28"/>
          <w:szCs w:val="28"/>
        </w:rPr>
        <w:t>-nak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nevezte művészi kifejezésmódját.</w:t>
      </w:r>
    </w:p>
    <w:p w:rsidR="00E77C98" w:rsidRDefault="00E77C98" w:rsidP="00E77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Kiállítás sorozat neve, 1968 februárjában résztvevője volt.</w:t>
      </w:r>
    </w:p>
    <w:p w:rsidR="00E77C98" w:rsidRDefault="00E77C98" w:rsidP="00E77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Nemzetközi esemény, részt vett rajta 1965 februárjában.</w:t>
      </w:r>
    </w:p>
    <w:p w:rsidR="00E77C98" w:rsidRDefault="00E77C98" w:rsidP="00E77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díj, 1985-ben ítélték neki. ( ….. Művész)</w:t>
      </w:r>
    </w:p>
    <w:p w:rsidR="00E77C98" w:rsidRDefault="00E77C98" w:rsidP="00E77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 Szobrászi munkáiról forgatott film címe </w:t>
      </w:r>
      <w:proofErr w:type="gramStart"/>
      <w:r>
        <w:rPr>
          <w:rFonts w:ascii="Times New Roman" w:hAnsi="Times New Roman" w:cs="Times New Roman"/>
          <w:sz w:val="28"/>
          <w:szCs w:val="28"/>
        </w:rPr>
        <w:t>(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vas ……. )</w:t>
      </w:r>
    </w:p>
    <w:p w:rsidR="00E77C98" w:rsidRDefault="00E77C98" w:rsidP="00E77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Festőművész, tanára a képzőművészeti főiskolán </w:t>
      </w:r>
      <w:proofErr w:type="gramStart"/>
      <w:r>
        <w:rPr>
          <w:rFonts w:ascii="Times New Roman" w:hAnsi="Times New Roman" w:cs="Times New Roman"/>
          <w:sz w:val="28"/>
          <w:szCs w:val="28"/>
        </w:rPr>
        <w:t>( János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77C98" w:rsidRDefault="00E77C98" w:rsidP="00E77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Zeneszerző, festményre ihlették zeneművei. ( Béla)</w:t>
      </w:r>
    </w:p>
    <w:p w:rsidR="00E77C98" w:rsidRDefault="00E77C98" w:rsidP="00E77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8., Kiállítás típus, felfedezték Zenei álmok című alkotását.</w:t>
      </w:r>
    </w:p>
    <w:p w:rsidR="00E77C98" w:rsidRDefault="00E77C98" w:rsidP="00E77C98">
      <w:pPr>
        <w:rPr>
          <w:rFonts w:ascii="Times New Roman" w:hAnsi="Times New Roman" w:cs="Times New Roman"/>
          <w:sz w:val="28"/>
          <w:szCs w:val="28"/>
        </w:rPr>
      </w:pPr>
    </w:p>
    <w:p w:rsidR="00E77C98" w:rsidRDefault="00E77C98" w:rsidP="00E77C9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Labdázók</w:t>
      </w:r>
    </w:p>
    <w:p w:rsidR="00E77C98" w:rsidRPr="002A5FB3" w:rsidRDefault="00E77C98" w:rsidP="0023223C">
      <w:pPr>
        <w:rPr>
          <w:rFonts w:ascii="Times New Roman" w:hAnsi="Times New Roman" w:cs="Times New Roman"/>
          <w:sz w:val="28"/>
          <w:szCs w:val="28"/>
        </w:rPr>
      </w:pPr>
    </w:p>
    <w:sectPr w:rsidR="00E77C98" w:rsidRPr="002A5FB3" w:rsidSect="00E77C9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3C"/>
    <w:rsid w:val="0023223C"/>
    <w:rsid w:val="002A5FB3"/>
    <w:rsid w:val="007A48AB"/>
    <w:rsid w:val="00AC588F"/>
    <w:rsid w:val="00E7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6D97B-A66A-45C1-B8E2-BF170D61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3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Diák</cp:lastModifiedBy>
  <cp:revision>1</cp:revision>
  <dcterms:created xsi:type="dcterms:W3CDTF">2017-02-09T08:52:00Z</dcterms:created>
  <dcterms:modified xsi:type="dcterms:W3CDTF">2017-02-09T09:26:00Z</dcterms:modified>
</cp:coreProperties>
</file>