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065C2D" w:rsidP="00065C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C2D">
        <w:rPr>
          <w:rFonts w:ascii="Times New Roman" w:hAnsi="Times New Roman" w:cs="Times New Roman"/>
          <w:b/>
          <w:sz w:val="32"/>
          <w:szCs w:val="32"/>
        </w:rPr>
        <w:t xml:space="preserve">IDŐKAPSZULA </w:t>
      </w:r>
      <w:r w:rsidR="00FB17D4">
        <w:rPr>
          <w:rFonts w:ascii="Times New Roman" w:hAnsi="Times New Roman" w:cs="Times New Roman"/>
          <w:b/>
          <w:sz w:val="32"/>
          <w:szCs w:val="32"/>
        </w:rPr>
        <w:t>REJTVÉNY</w:t>
      </w:r>
    </w:p>
    <w:p w:rsidR="00065C2D" w:rsidRDefault="00065C2D" w:rsidP="00065C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35. SZÁM, 14-16.OLDAL</w:t>
      </w:r>
    </w:p>
    <w:p w:rsidR="00065C2D" w:rsidRDefault="00065C2D" w:rsidP="00065C2D">
      <w:pPr>
        <w:rPr>
          <w:rFonts w:ascii="Times New Roman" w:hAnsi="Times New Roman" w:cs="Times New Roman"/>
          <w:b/>
          <w:sz w:val="28"/>
          <w:szCs w:val="28"/>
        </w:rPr>
      </w:pPr>
      <w:r w:rsidRPr="00065C2D">
        <w:rPr>
          <w:rFonts w:ascii="Times New Roman" w:hAnsi="Times New Roman" w:cs="Times New Roman"/>
          <w:b/>
          <w:sz w:val="28"/>
          <w:szCs w:val="28"/>
        </w:rPr>
        <w:t>Ha helyesen oldod meg a rejtvényt egy olyan fogalmat kapsz megfejt</w:t>
      </w:r>
      <w:r>
        <w:rPr>
          <w:rFonts w:ascii="Times New Roman" w:hAnsi="Times New Roman" w:cs="Times New Roman"/>
          <w:b/>
          <w:sz w:val="28"/>
          <w:szCs w:val="28"/>
        </w:rPr>
        <w:t>ésül, ami meg is lett zenésítve</w:t>
      </w:r>
      <w:r w:rsidRPr="00065C2D">
        <w:rPr>
          <w:rFonts w:ascii="Times New Roman" w:hAnsi="Times New Roman" w:cs="Times New Roman"/>
          <w:b/>
          <w:sz w:val="28"/>
          <w:szCs w:val="28"/>
        </w:rPr>
        <w:t>!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66"/>
        <w:gridCol w:w="566"/>
        <w:gridCol w:w="559"/>
        <w:gridCol w:w="7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AE3F1D" w:rsidTr="00AE3F1D">
        <w:tc>
          <w:tcPr>
            <w:tcW w:w="1698" w:type="dxa"/>
            <w:gridSpan w:val="4"/>
            <w:tcBorders>
              <w:top w:val="nil"/>
              <w:left w:val="nil"/>
              <w:bottom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F1D" w:rsidTr="00AE3F1D">
        <w:tc>
          <w:tcPr>
            <w:tcW w:w="2830" w:type="dxa"/>
            <w:gridSpan w:val="6"/>
            <w:tcBorders>
              <w:top w:val="nil"/>
              <w:left w:val="nil"/>
              <w:bottom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F1D" w:rsidTr="00AE3F1D">
        <w:trPr>
          <w:gridBefore w:val="2"/>
          <w:wBefore w:w="1132" w:type="dxa"/>
        </w:trPr>
        <w:tc>
          <w:tcPr>
            <w:tcW w:w="566" w:type="dxa"/>
            <w:gridSpan w:val="2"/>
            <w:tcBorders>
              <w:top w:val="nil"/>
              <w:lef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F1D" w:rsidTr="00AE3F1D">
        <w:trPr>
          <w:gridBefore w:val="2"/>
          <w:wBefore w:w="1132" w:type="dxa"/>
        </w:trPr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F1D" w:rsidTr="00AE3F1D">
        <w:trPr>
          <w:gridBefore w:val="2"/>
          <w:wBefore w:w="1132" w:type="dxa"/>
        </w:trPr>
        <w:tc>
          <w:tcPr>
            <w:tcW w:w="1698" w:type="dxa"/>
            <w:gridSpan w:val="4"/>
            <w:tcBorders>
              <w:left w:val="nil"/>
              <w:bottom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F1D" w:rsidTr="00AE3F1D">
        <w:trPr>
          <w:gridBefore w:val="6"/>
          <w:wBefore w:w="2830" w:type="dxa"/>
        </w:trPr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</w:tcPr>
          <w:p w:rsidR="00AE3F1D" w:rsidRDefault="00AE3F1D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F95EC8">
        <w:tc>
          <w:tcPr>
            <w:tcW w:w="3396" w:type="dxa"/>
            <w:gridSpan w:val="7"/>
            <w:tcBorders>
              <w:top w:val="nil"/>
              <w:left w:val="nil"/>
              <w:bottom w:val="nil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right w:val="nil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F95EC8">
        <w:trPr>
          <w:gridBefore w:val="1"/>
          <w:wBefore w:w="566" w:type="dxa"/>
        </w:trPr>
        <w:tc>
          <w:tcPr>
            <w:tcW w:w="566" w:type="dxa"/>
            <w:tcBorders>
              <w:left w:val="single" w:sz="4" w:space="0" w:color="auto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right w:val="nil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993D2A">
        <w:trPr>
          <w:gridBefore w:val="1"/>
          <w:wBefore w:w="566" w:type="dxa"/>
          <w:trHeight w:val="461"/>
        </w:trPr>
        <w:tc>
          <w:tcPr>
            <w:tcW w:w="1125" w:type="dxa"/>
            <w:gridSpan w:val="2"/>
            <w:tcBorders>
              <w:left w:val="nil"/>
              <w:bottom w:val="nil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tcBorders>
              <w:left w:val="nil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993D2A" w:rsidRDefault="00993D2A" w:rsidP="00AE3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C2D" w:rsidRDefault="00065C2D" w:rsidP="00065C2D">
      <w:pPr>
        <w:rPr>
          <w:rFonts w:ascii="Times New Roman" w:hAnsi="Times New Roman" w:cs="Times New Roman"/>
          <w:b/>
          <w:sz w:val="28"/>
          <w:szCs w:val="28"/>
        </w:rPr>
      </w:pPr>
    </w:p>
    <w:p w:rsidR="00AE3F1D" w:rsidRDefault="00AE3F1D" w:rsidP="00065C2D">
      <w:pPr>
        <w:rPr>
          <w:rFonts w:ascii="Times New Roman" w:hAnsi="Times New Roman" w:cs="Times New Roman"/>
          <w:b/>
          <w:sz w:val="28"/>
          <w:szCs w:val="28"/>
        </w:rPr>
      </w:pPr>
    </w:p>
    <w:p w:rsidR="00AE3F1D" w:rsidRDefault="00AE3F1D" w:rsidP="00065C2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MEGHATÁROZÁS :</w:t>
      </w:r>
      <w:proofErr w:type="gramEnd"/>
    </w:p>
    <w:p w:rsidR="00AE3F1D" w:rsidRDefault="00AE3F1D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F28C9">
        <w:rPr>
          <w:rFonts w:ascii="Times New Roman" w:hAnsi="Times New Roman" w:cs="Times New Roman"/>
          <w:sz w:val="28"/>
          <w:szCs w:val="28"/>
        </w:rPr>
        <w:t>Színtelen kristályos anyag, főleg lekvárok tartósításához alkalmazzák.</w:t>
      </w:r>
    </w:p>
    <w:p w:rsidR="005F28C9" w:rsidRDefault="005F28C9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Város Pest megyében, Erzsébet királyné bronzszobra is itt található.</w:t>
      </w:r>
    </w:p>
    <w:p w:rsidR="005F28C9" w:rsidRDefault="005F28C9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Folyamat, mely során elpusztítják a tárgyi emlék pórusaiban megbújt algákat, mohákat és zuzmókat.</w:t>
      </w:r>
    </w:p>
    <w:p w:rsidR="005F28C9" w:rsidRDefault="005F28C9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Pusztuló épületek, tárgyak felújítását végző szakember.</w:t>
      </w:r>
    </w:p>
    <w:p w:rsidR="005F28C9" w:rsidRDefault="005F28C9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Kőfaragáshoz használt vésőfajta.</w:t>
      </w:r>
    </w:p>
    <w:p w:rsidR="005F28C9" w:rsidRDefault="005F28C9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Módszer elfeketedett kőfelületek tisztítására.</w:t>
      </w:r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Bánya, időtálló vörös mészkő lelőhely.</w:t>
      </w:r>
    </w:p>
    <w:p w:rsidR="005F28C9" w:rsidRDefault="00993D2A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28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Épület újraépített része.</w:t>
      </w:r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Segítségével „álmodja vissza” a szakértő a megsemmisült részleteket.</w:t>
      </w:r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Melyik musicalben szerepelt e dal? ____________________________________________________________</w:t>
      </w:r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jól megérdemelt munka </w:t>
      </w:r>
      <w:proofErr w:type="gramStart"/>
      <w:r>
        <w:rPr>
          <w:rFonts w:ascii="Times New Roman" w:hAnsi="Times New Roman" w:cs="Times New Roman"/>
          <w:sz w:val="28"/>
          <w:szCs w:val="28"/>
        </w:rPr>
        <w:t>jutalma :</w:t>
      </w:r>
      <w:proofErr w:type="gramEnd"/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Angolul: </w:t>
      </w:r>
      <w:hyperlink r:id="rId4" w:history="1">
        <w:r w:rsidRPr="00B613FB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https://www.youtube.com/watch?v=tkplPbd2f60</w:t>
        </w:r>
      </w:hyperlink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Magyarul: </w:t>
      </w:r>
      <w:hyperlink r:id="rId5" w:history="1">
        <w:r w:rsidRPr="00B613FB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https://www.youtube.com/watch?v=4S-rrZfxdYQ</w:t>
        </w:r>
      </w:hyperlink>
    </w:p>
    <w:p w:rsidR="00993D2A" w:rsidRDefault="00993D2A" w:rsidP="00993D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C2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IDŐKAPSZULA </w:t>
      </w:r>
    </w:p>
    <w:p w:rsidR="00993D2A" w:rsidRDefault="00993D2A" w:rsidP="00993D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35. SZÁM, 14-16.OLDAL</w:t>
      </w:r>
    </w:p>
    <w:p w:rsidR="00993D2A" w:rsidRDefault="00993D2A" w:rsidP="00993D2A">
      <w:pPr>
        <w:rPr>
          <w:rFonts w:ascii="Times New Roman" w:hAnsi="Times New Roman" w:cs="Times New Roman"/>
          <w:b/>
          <w:sz w:val="28"/>
          <w:szCs w:val="28"/>
        </w:rPr>
      </w:pPr>
      <w:r w:rsidRPr="00065C2D">
        <w:rPr>
          <w:rFonts w:ascii="Times New Roman" w:hAnsi="Times New Roman" w:cs="Times New Roman"/>
          <w:b/>
          <w:sz w:val="28"/>
          <w:szCs w:val="28"/>
        </w:rPr>
        <w:t>Ha helyesen oldod meg a rejtvényt egy olyan fogalmat kapsz megfejt</w:t>
      </w:r>
      <w:r>
        <w:rPr>
          <w:rFonts w:ascii="Times New Roman" w:hAnsi="Times New Roman" w:cs="Times New Roman"/>
          <w:b/>
          <w:sz w:val="28"/>
          <w:szCs w:val="28"/>
        </w:rPr>
        <w:t>ésül, ami meg is lett zenésítve</w:t>
      </w:r>
      <w:r w:rsidRPr="00065C2D">
        <w:rPr>
          <w:rFonts w:ascii="Times New Roman" w:hAnsi="Times New Roman" w:cs="Times New Roman"/>
          <w:b/>
          <w:sz w:val="28"/>
          <w:szCs w:val="28"/>
        </w:rPr>
        <w:t>!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66"/>
        <w:gridCol w:w="566"/>
        <w:gridCol w:w="559"/>
        <w:gridCol w:w="7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993D2A" w:rsidTr="00C86C28">
        <w:tc>
          <w:tcPr>
            <w:tcW w:w="1698" w:type="dxa"/>
            <w:gridSpan w:val="4"/>
            <w:tcBorders>
              <w:top w:val="nil"/>
              <w:left w:val="nil"/>
              <w:bottom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C86C28">
        <w:tc>
          <w:tcPr>
            <w:tcW w:w="2830" w:type="dxa"/>
            <w:gridSpan w:val="6"/>
            <w:tcBorders>
              <w:top w:val="nil"/>
              <w:left w:val="nil"/>
              <w:bottom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C86C28">
        <w:trPr>
          <w:gridBefore w:val="2"/>
          <w:wBefore w:w="1132" w:type="dxa"/>
        </w:trPr>
        <w:tc>
          <w:tcPr>
            <w:tcW w:w="566" w:type="dxa"/>
            <w:gridSpan w:val="2"/>
            <w:tcBorders>
              <w:top w:val="nil"/>
              <w:lef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í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993D2A" w:rsidTr="00C86C28">
        <w:trPr>
          <w:gridBefore w:val="2"/>
          <w:wBefore w:w="1132" w:type="dxa"/>
        </w:trPr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C86C28">
        <w:trPr>
          <w:gridBefore w:val="2"/>
          <w:wBefore w:w="1132" w:type="dxa"/>
        </w:trPr>
        <w:tc>
          <w:tcPr>
            <w:tcW w:w="1698" w:type="dxa"/>
            <w:gridSpan w:val="4"/>
            <w:tcBorders>
              <w:left w:val="nil"/>
              <w:bottom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3402" w:type="dxa"/>
            <w:gridSpan w:val="6"/>
            <w:tcBorders>
              <w:top w:val="nil"/>
              <w:bottom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C86C28">
        <w:trPr>
          <w:gridBefore w:val="6"/>
          <w:wBefore w:w="2830" w:type="dxa"/>
        </w:trPr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268" w:type="dxa"/>
            <w:gridSpan w:val="4"/>
            <w:tcBorders>
              <w:top w:val="nil"/>
              <w:bottom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C86C28">
        <w:tc>
          <w:tcPr>
            <w:tcW w:w="3396" w:type="dxa"/>
            <w:gridSpan w:val="7"/>
            <w:tcBorders>
              <w:top w:val="nil"/>
              <w:left w:val="nil"/>
              <w:bottom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C86C28">
        <w:trPr>
          <w:gridBefore w:val="1"/>
          <w:wBefore w:w="566" w:type="dxa"/>
        </w:trPr>
        <w:tc>
          <w:tcPr>
            <w:tcW w:w="566" w:type="dxa"/>
            <w:tcBorders>
              <w:left w:val="single" w:sz="4" w:space="0" w:color="auto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gridSpan w:val="2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268" w:type="dxa"/>
            <w:gridSpan w:val="4"/>
            <w:vMerge/>
            <w:tcBorders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D2A" w:rsidTr="00C86C28">
        <w:trPr>
          <w:gridBefore w:val="1"/>
          <w:wBefore w:w="566" w:type="dxa"/>
          <w:trHeight w:val="461"/>
        </w:trPr>
        <w:tc>
          <w:tcPr>
            <w:tcW w:w="1125" w:type="dxa"/>
            <w:gridSpan w:val="2"/>
            <w:tcBorders>
              <w:left w:val="nil"/>
              <w:bottom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  <w:tcBorders>
              <w:lef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shd w:val="clear" w:color="auto" w:fill="F4B083" w:themeFill="accent2" w:themeFillTint="99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66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993D2A" w:rsidRDefault="00993D2A" w:rsidP="00C86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93D2A" w:rsidRDefault="00993D2A" w:rsidP="00993D2A">
      <w:pPr>
        <w:rPr>
          <w:rFonts w:ascii="Times New Roman" w:hAnsi="Times New Roman" w:cs="Times New Roman"/>
          <w:b/>
          <w:sz w:val="28"/>
          <w:szCs w:val="28"/>
        </w:rPr>
      </w:pPr>
    </w:p>
    <w:p w:rsidR="00993D2A" w:rsidRDefault="00993D2A" w:rsidP="00993D2A">
      <w:pPr>
        <w:rPr>
          <w:rFonts w:ascii="Times New Roman" w:hAnsi="Times New Roman" w:cs="Times New Roman"/>
          <w:b/>
          <w:sz w:val="28"/>
          <w:szCs w:val="28"/>
        </w:rPr>
      </w:pPr>
    </w:p>
    <w:p w:rsidR="00993D2A" w:rsidRDefault="00993D2A" w:rsidP="00993D2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MEGHATÁROZÁS :</w:t>
      </w:r>
      <w:proofErr w:type="gramEnd"/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Színtelen kristályos anyag, főleg lekvárok tartósításához alkalmazzák.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Város Pest megyében, Erzsébet királyné bronzszobra is itt található.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Folyamat, mely során elpusztítják a tárgyi emlék pórusaiban megbújt algákat, mohákat és zuzmókat.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Pusztuló épületek, tárgyak felújítását végző szakember.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Kőfaragáshoz használt vésőfajta.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Módszer elfeketedett kőfelületek tisztítására.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Bánya, időtálló vörös mészkő lelőhely.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Épület újraépített része.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Segítségével „álmodja vissza” a szakértő a megsemmisült részleteket.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 w:rsidRPr="00993D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3D2A">
        <w:rPr>
          <w:rFonts w:ascii="Times New Roman" w:hAnsi="Times New Roman" w:cs="Times New Roman"/>
          <w:color w:val="FF0000"/>
          <w:sz w:val="28"/>
          <w:szCs w:val="28"/>
        </w:rPr>
        <w:t>Időugrató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r>
        <w:rPr>
          <w:rFonts w:ascii="Times New Roman" w:hAnsi="Times New Roman" w:cs="Times New Roman"/>
          <w:sz w:val="28"/>
          <w:szCs w:val="28"/>
        </w:rPr>
        <w:t>utána</w:t>
      </w:r>
      <w:r>
        <w:rPr>
          <w:rFonts w:ascii="Times New Roman" w:hAnsi="Times New Roman" w:cs="Times New Roman"/>
          <w:sz w:val="28"/>
          <w:szCs w:val="28"/>
        </w:rPr>
        <w:t>! Me</w:t>
      </w:r>
      <w:r>
        <w:rPr>
          <w:rFonts w:ascii="Times New Roman" w:hAnsi="Times New Roman" w:cs="Times New Roman"/>
          <w:sz w:val="28"/>
          <w:szCs w:val="28"/>
        </w:rPr>
        <w:t>lyik musicalben szerepelt e dal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993D2A">
        <w:rPr>
          <w:rFonts w:ascii="Times New Roman" w:hAnsi="Times New Roman" w:cs="Times New Roman"/>
          <w:color w:val="FF0000"/>
          <w:sz w:val="28"/>
          <w:szCs w:val="28"/>
        </w:rPr>
        <w:t>Rocky Horror Picture Show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jól megérdemelt munka jutalma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Angolul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613FB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https://www.youtube.com/watch?v=tkplPbd2f60</w:t>
        </w:r>
      </w:hyperlink>
    </w:p>
    <w:p w:rsidR="00993D2A" w:rsidRDefault="00993D2A" w:rsidP="0099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Magyarul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613FB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https://www.youtube.com/watch?v=4S-rrZfxdYQ</w:t>
        </w:r>
      </w:hyperlink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</w:p>
    <w:p w:rsidR="00993D2A" w:rsidRDefault="00993D2A" w:rsidP="00065C2D">
      <w:pPr>
        <w:rPr>
          <w:rFonts w:ascii="Times New Roman" w:hAnsi="Times New Roman" w:cs="Times New Roman"/>
          <w:sz w:val="28"/>
          <w:szCs w:val="28"/>
        </w:rPr>
      </w:pPr>
    </w:p>
    <w:p w:rsidR="00993D2A" w:rsidRPr="00AE3F1D" w:rsidRDefault="00993D2A" w:rsidP="00065C2D">
      <w:pPr>
        <w:rPr>
          <w:rFonts w:ascii="Times New Roman" w:hAnsi="Times New Roman" w:cs="Times New Roman"/>
          <w:sz w:val="28"/>
          <w:szCs w:val="28"/>
        </w:rPr>
      </w:pPr>
    </w:p>
    <w:sectPr w:rsidR="00993D2A" w:rsidRPr="00AE3F1D" w:rsidSect="00993D2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2D"/>
    <w:rsid w:val="00065C2D"/>
    <w:rsid w:val="00532D98"/>
    <w:rsid w:val="005F28C9"/>
    <w:rsid w:val="007461F6"/>
    <w:rsid w:val="00993D2A"/>
    <w:rsid w:val="00AE3F1D"/>
    <w:rsid w:val="00CB5BA4"/>
    <w:rsid w:val="00F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97912-7204-4B7B-828F-E1E1AEC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93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S-rrZfxdY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kplPbd2f60" TargetMode="External"/><Relationship Id="rId5" Type="http://schemas.openxmlformats.org/officeDocument/2006/relationships/hyperlink" Target="https://www.youtube.com/watch?v=4S-rrZfxdYQ" TargetMode="External"/><Relationship Id="rId4" Type="http://schemas.openxmlformats.org/officeDocument/2006/relationships/hyperlink" Target="https://www.youtube.com/watch?v=tkplPbd2f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2016-11-10T00:47:00Z</dcterms:created>
  <dcterms:modified xsi:type="dcterms:W3CDTF">2016-11-10T00:47:00Z</dcterms:modified>
</cp:coreProperties>
</file>