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30144" w14:textId="77777777" w:rsidR="00703E86" w:rsidRPr="00DE3B81" w:rsidRDefault="004C2432" w:rsidP="008425B3">
      <w:pPr>
        <w:jc w:val="center"/>
        <w:rPr>
          <w:b/>
          <w:i/>
          <w:sz w:val="28"/>
          <w:szCs w:val="28"/>
        </w:rPr>
      </w:pPr>
      <w:r w:rsidRPr="00DE3B81">
        <w:rPr>
          <w:b/>
          <w:i/>
          <w:sz w:val="28"/>
          <w:szCs w:val="28"/>
        </w:rPr>
        <w:t xml:space="preserve">Időjáték – </w:t>
      </w:r>
      <w:r w:rsidR="008425B3" w:rsidRPr="00DE3B81">
        <w:rPr>
          <w:b/>
          <w:i/>
          <w:sz w:val="28"/>
          <w:szCs w:val="28"/>
        </w:rPr>
        <w:t>Merlin</w:t>
      </w:r>
    </w:p>
    <w:p w14:paraId="72A45242" w14:textId="77777777" w:rsidR="008425B3" w:rsidRDefault="008425B3" w:rsidP="008425B3">
      <w:pPr>
        <w:jc w:val="center"/>
      </w:pPr>
    </w:p>
    <w:p w14:paraId="24F4B5E6" w14:textId="77777777" w:rsidR="008425B3" w:rsidRDefault="008425B3" w:rsidP="008425B3">
      <w:r w:rsidRPr="00DE3B81">
        <w:rPr>
          <w:i/>
        </w:rPr>
        <w:t>Fejlesztendő kompetenciák:</w:t>
      </w:r>
      <w:r>
        <w:t xml:space="preserve"> </w:t>
      </w:r>
      <w:r w:rsidR="004C2432">
        <w:t>szociális kompetencia, empátia, önreflexió, nyelvi kompetencia</w:t>
      </w:r>
    </w:p>
    <w:p w14:paraId="5AF2FF36" w14:textId="77777777" w:rsidR="00F2216A" w:rsidRDefault="00390F0F" w:rsidP="008425B3">
      <w:r w:rsidRPr="00DE3B81">
        <w:rPr>
          <w:i/>
        </w:rPr>
        <w:t>Tervezett csoport:</w:t>
      </w:r>
      <w:r>
        <w:t xml:space="preserve"> 5</w:t>
      </w:r>
      <w:r w:rsidR="008425B3">
        <w:t>. osztály</w:t>
      </w:r>
      <w:r>
        <w:t>, 11-12</w:t>
      </w:r>
      <w:r w:rsidR="008425B3">
        <w:t xml:space="preserve"> éves korosztály</w:t>
      </w:r>
      <w:r w:rsidR="00F2216A">
        <w:t>, maximum 24 fő (4x6 fős csoport)</w:t>
      </w:r>
    </w:p>
    <w:p w14:paraId="37359F79" w14:textId="2559BBE9" w:rsidR="004C2432" w:rsidRDefault="004C2432" w:rsidP="008425B3">
      <w:r w:rsidRPr="00DE3B81">
        <w:rPr>
          <w:i/>
        </w:rPr>
        <w:t>Választott szám:</w:t>
      </w:r>
      <w:r w:rsidR="00E654F2">
        <w:t xml:space="preserve"> 2011/15</w:t>
      </w:r>
      <w:bookmarkStart w:id="0" w:name="_GoBack"/>
      <w:bookmarkEnd w:id="0"/>
      <w:r>
        <w:t xml:space="preserve"> ősz </w:t>
      </w:r>
    </w:p>
    <w:p w14:paraId="1F33AB2B" w14:textId="77777777" w:rsidR="004C2432" w:rsidRDefault="004C2432" w:rsidP="008425B3"/>
    <w:tbl>
      <w:tblPr>
        <w:tblStyle w:val="TableGrid"/>
        <w:tblW w:w="14107" w:type="dxa"/>
        <w:tblLook w:val="04A0" w:firstRow="1" w:lastRow="0" w:firstColumn="1" w:lastColumn="0" w:noHBand="0" w:noVBand="1"/>
      </w:tblPr>
      <w:tblGrid>
        <w:gridCol w:w="2972"/>
        <w:gridCol w:w="1559"/>
        <w:gridCol w:w="4820"/>
        <w:gridCol w:w="2410"/>
        <w:gridCol w:w="992"/>
        <w:gridCol w:w="1354"/>
      </w:tblGrid>
      <w:tr w:rsidR="00047F9C" w14:paraId="53DD2C10" w14:textId="77777777" w:rsidTr="007B61E7">
        <w:trPr>
          <w:trHeight w:val="1016"/>
        </w:trPr>
        <w:tc>
          <w:tcPr>
            <w:tcW w:w="2972" w:type="dxa"/>
          </w:tcPr>
          <w:p w14:paraId="1C3A4BAB" w14:textId="77777777" w:rsidR="00047F9C" w:rsidRPr="00DE3B81" w:rsidRDefault="00047F9C" w:rsidP="008425B3">
            <w:pPr>
              <w:rPr>
                <w:b/>
              </w:rPr>
            </w:pPr>
            <w:r w:rsidRPr="00DE3B81">
              <w:rPr>
                <w:b/>
              </w:rPr>
              <w:t>Tevékenység</w:t>
            </w:r>
          </w:p>
        </w:tc>
        <w:tc>
          <w:tcPr>
            <w:tcW w:w="1559" w:type="dxa"/>
          </w:tcPr>
          <w:p w14:paraId="037597B2" w14:textId="77777777" w:rsidR="00047F9C" w:rsidRPr="00DE3B81" w:rsidRDefault="00047F9C" w:rsidP="008425B3">
            <w:pPr>
              <w:rPr>
                <w:b/>
              </w:rPr>
            </w:pPr>
            <w:r w:rsidRPr="00DE3B81">
              <w:rPr>
                <w:b/>
              </w:rPr>
              <w:t>Szervezés</w:t>
            </w:r>
          </w:p>
        </w:tc>
        <w:tc>
          <w:tcPr>
            <w:tcW w:w="4820" w:type="dxa"/>
          </w:tcPr>
          <w:p w14:paraId="51494075" w14:textId="77777777" w:rsidR="00047F9C" w:rsidRPr="00DE3B81" w:rsidRDefault="00047F9C" w:rsidP="008425B3">
            <w:pPr>
              <w:rPr>
                <w:b/>
              </w:rPr>
            </w:pPr>
            <w:r w:rsidRPr="00DE3B81">
              <w:rPr>
                <w:b/>
              </w:rPr>
              <w:t>Pontos instrukció</w:t>
            </w:r>
          </w:p>
        </w:tc>
        <w:tc>
          <w:tcPr>
            <w:tcW w:w="2410" w:type="dxa"/>
          </w:tcPr>
          <w:p w14:paraId="023ABC92" w14:textId="77777777" w:rsidR="00047F9C" w:rsidRPr="00DE3B81" w:rsidRDefault="00047F9C" w:rsidP="008425B3">
            <w:pPr>
              <w:rPr>
                <w:b/>
              </w:rPr>
            </w:pPr>
            <w:r w:rsidRPr="00DE3B81">
              <w:rPr>
                <w:b/>
              </w:rPr>
              <w:t>Fejlesztendő kompetencia</w:t>
            </w:r>
          </w:p>
        </w:tc>
        <w:tc>
          <w:tcPr>
            <w:tcW w:w="992" w:type="dxa"/>
          </w:tcPr>
          <w:p w14:paraId="2260EE61" w14:textId="77777777" w:rsidR="00047F9C" w:rsidRPr="00DE3B81" w:rsidRDefault="00047F9C" w:rsidP="008425B3">
            <w:pPr>
              <w:rPr>
                <w:b/>
              </w:rPr>
            </w:pPr>
            <w:r w:rsidRPr="00DE3B81">
              <w:rPr>
                <w:b/>
              </w:rPr>
              <w:t>Idő</w:t>
            </w:r>
          </w:p>
          <w:p w14:paraId="7BA5C1B3" w14:textId="77777777" w:rsidR="00047F9C" w:rsidRPr="00DE3B81" w:rsidRDefault="00047F9C" w:rsidP="008425B3">
            <w:pPr>
              <w:rPr>
                <w:b/>
              </w:rPr>
            </w:pPr>
            <w:r w:rsidRPr="00DE3B81">
              <w:rPr>
                <w:b/>
              </w:rPr>
              <w:t>(perc)</w:t>
            </w:r>
          </w:p>
        </w:tc>
        <w:tc>
          <w:tcPr>
            <w:tcW w:w="1354" w:type="dxa"/>
          </w:tcPr>
          <w:p w14:paraId="2104E54B" w14:textId="77777777" w:rsidR="00047F9C" w:rsidRPr="00DE3B81" w:rsidRDefault="00047F9C" w:rsidP="008425B3">
            <w:pPr>
              <w:rPr>
                <w:b/>
              </w:rPr>
            </w:pPr>
            <w:r w:rsidRPr="00DE3B81">
              <w:rPr>
                <w:b/>
              </w:rPr>
              <w:t>Eszközök</w:t>
            </w:r>
          </w:p>
        </w:tc>
      </w:tr>
      <w:tr w:rsidR="00047F9C" w14:paraId="5AB5A9DC" w14:textId="77777777" w:rsidTr="007B61E7">
        <w:trPr>
          <w:trHeight w:val="4154"/>
        </w:trPr>
        <w:tc>
          <w:tcPr>
            <w:tcW w:w="2972" w:type="dxa"/>
          </w:tcPr>
          <w:p w14:paraId="66F03608" w14:textId="77777777" w:rsidR="00047F9C" w:rsidRDefault="00047F9C" w:rsidP="009F5410">
            <w:pPr>
              <w:pStyle w:val="ListParagraph"/>
              <w:numPr>
                <w:ilvl w:val="0"/>
                <w:numId w:val="3"/>
              </w:numPr>
            </w:pPr>
            <w:r>
              <w:t>Ráhangolódás a feladatra – Közös beszélgetés Merlinről, varázslókról, boszorkányokról</w:t>
            </w:r>
          </w:p>
        </w:tc>
        <w:tc>
          <w:tcPr>
            <w:tcW w:w="1559" w:type="dxa"/>
          </w:tcPr>
          <w:p w14:paraId="2855B10B" w14:textId="77777777" w:rsidR="00047F9C" w:rsidRDefault="00047F9C" w:rsidP="008425B3">
            <w:r>
              <w:t>Frontális</w:t>
            </w:r>
          </w:p>
        </w:tc>
        <w:tc>
          <w:tcPr>
            <w:tcW w:w="4820" w:type="dxa"/>
          </w:tcPr>
          <w:p w14:paraId="7A75A831" w14:textId="77777777" w:rsidR="00047F9C" w:rsidRDefault="00047F9C" w:rsidP="008425B3">
            <w:r>
              <w:t>„Meséljétek el, hol találkoztatok eddigi életetek során varázslással! Milyen film-, mese-, regény-, képregényélményetek van a mágiával kapcsolatban!”</w:t>
            </w:r>
          </w:p>
        </w:tc>
        <w:tc>
          <w:tcPr>
            <w:tcW w:w="2410" w:type="dxa"/>
          </w:tcPr>
          <w:p w14:paraId="0EC25EA8" w14:textId="77777777" w:rsidR="00047F9C" w:rsidRDefault="00047F9C" w:rsidP="008425B3">
            <w:r>
              <w:t>szociális kompetencia, empátia, kreativitás</w:t>
            </w:r>
          </w:p>
        </w:tc>
        <w:tc>
          <w:tcPr>
            <w:tcW w:w="992" w:type="dxa"/>
          </w:tcPr>
          <w:p w14:paraId="51B61A70" w14:textId="77777777" w:rsidR="00047F9C" w:rsidRDefault="00047F9C" w:rsidP="008425B3">
            <w:r>
              <w:t xml:space="preserve">5 </w:t>
            </w:r>
          </w:p>
        </w:tc>
        <w:tc>
          <w:tcPr>
            <w:tcW w:w="1354" w:type="dxa"/>
          </w:tcPr>
          <w:p w14:paraId="5221187F" w14:textId="77777777" w:rsidR="00047F9C" w:rsidRDefault="00047F9C" w:rsidP="008425B3">
            <w:r>
              <w:t>-</w:t>
            </w:r>
          </w:p>
        </w:tc>
      </w:tr>
      <w:tr w:rsidR="00047F9C" w14:paraId="2F03D7CB" w14:textId="77777777" w:rsidTr="007B61E7">
        <w:trPr>
          <w:trHeight w:val="522"/>
        </w:trPr>
        <w:tc>
          <w:tcPr>
            <w:tcW w:w="2972" w:type="dxa"/>
          </w:tcPr>
          <w:p w14:paraId="06424214" w14:textId="77777777" w:rsidR="00047F9C" w:rsidRDefault="00047F9C" w:rsidP="009F5410">
            <w:pPr>
              <w:pStyle w:val="ListParagraph"/>
              <w:numPr>
                <w:ilvl w:val="0"/>
                <w:numId w:val="3"/>
              </w:numPr>
            </w:pPr>
            <w:r>
              <w:t xml:space="preserve">Ismerkedés a szöveggel – közösen elolvassuk az első oldalt, összefoglaljuk, </w:t>
            </w:r>
            <w:r>
              <w:lastRenderedPageBreak/>
              <w:t>hogy milyen hősökről, lényekről olvastunk</w:t>
            </w:r>
          </w:p>
        </w:tc>
        <w:tc>
          <w:tcPr>
            <w:tcW w:w="1559" w:type="dxa"/>
          </w:tcPr>
          <w:p w14:paraId="36EDB4FC" w14:textId="77777777" w:rsidR="00047F9C" w:rsidRDefault="00047F9C" w:rsidP="008425B3">
            <w:r>
              <w:lastRenderedPageBreak/>
              <w:t>Frontális</w:t>
            </w:r>
          </w:p>
        </w:tc>
        <w:tc>
          <w:tcPr>
            <w:tcW w:w="4820" w:type="dxa"/>
          </w:tcPr>
          <w:p w14:paraId="5844F878" w14:textId="77777777" w:rsidR="00047F9C" w:rsidRDefault="00047F9C" w:rsidP="008425B3">
            <w:r>
              <w:t>„Ismerjük meg a szöveget, kezdjük el a felolvasást!”</w:t>
            </w:r>
          </w:p>
          <w:p w14:paraId="68FCF406" w14:textId="77777777" w:rsidR="00047F9C" w:rsidRDefault="00047F9C" w:rsidP="008425B3">
            <w:r>
              <w:lastRenderedPageBreak/>
              <w:t>„Gyűjtsük össze, hogy milyen hősökkel, istenekkel találkoztunk a szövegben, foglaljuk össze egy fürtábrán!”</w:t>
            </w:r>
          </w:p>
        </w:tc>
        <w:tc>
          <w:tcPr>
            <w:tcW w:w="2410" w:type="dxa"/>
          </w:tcPr>
          <w:p w14:paraId="4B2A819D" w14:textId="77777777" w:rsidR="00047F9C" w:rsidRDefault="00047F9C" w:rsidP="008425B3">
            <w:r>
              <w:lastRenderedPageBreak/>
              <w:t>nyelvi kompetencia</w:t>
            </w:r>
          </w:p>
        </w:tc>
        <w:tc>
          <w:tcPr>
            <w:tcW w:w="992" w:type="dxa"/>
          </w:tcPr>
          <w:p w14:paraId="38BB5268" w14:textId="77777777" w:rsidR="00047F9C" w:rsidRDefault="00047F9C" w:rsidP="00047F9C">
            <w:r>
              <w:t xml:space="preserve">8 </w:t>
            </w:r>
          </w:p>
        </w:tc>
        <w:tc>
          <w:tcPr>
            <w:tcW w:w="1354" w:type="dxa"/>
          </w:tcPr>
          <w:p w14:paraId="0555289E" w14:textId="77777777" w:rsidR="00047F9C" w:rsidRDefault="00047F9C" w:rsidP="008425B3">
            <w:r>
              <w:t>Szöveg, tábla, filc, füzet</w:t>
            </w:r>
          </w:p>
        </w:tc>
      </w:tr>
      <w:tr w:rsidR="00047F9C" w14:paraId="60296563" w14:textId="77777777" w:rsidTr="007B61E7">
        <w:trPr>
          <w:trHeight w:val="522"/>
        </w:trPr>
        <w:tc>
          <w:tcPr>
            <w:tcW w:w="2972" w:type="dxa"/>
          </w:tcPr>
          <w:p w14:paraId="417A4889" w14:textId="77777777" w:rsidR="00047F9C" w:rsidRDefault="00047F9C" w:rsidP="009F541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Önálló olvasás, majd Merlin (illetve Merlin életének egy érdekes mozzanata) ábrázolása párban</w:t>
            </w:r>
          </w:p>
        </w:tc>
        <w:tc>
          <w:tcPr>
            <w:tcW w:w="1559" w:type="dxa"/>
          </w:tcPr>
          <w:p w14:paraId="0B3D75AE" w14:textId="77777777" w:rsidR="00047F9C" w:rsidRDefault="00047F9C" w:rsidP="008425B3">
            <w:r>
              <w:t>Páros</w:t>
            </w:r>
          </w:p>
        </w:tc>
        <w:tc>
          <w:tcPr>
            <w:tcW w:w="4820" w:type="dxa"/>
          </w:tcPr>
          <w:p w14:paraId="4FD859BE" w14:textId="77777777" w:rsidR="00047F9C" w:rsidRDefault="00047F9C" w:rsidP="009F5410">
            <w:r>
              <w:t>„Olvassátok el a szöveget, majd rajzoljátok le Merlint, egy általatok legautentikusabbnak ítélt [leginkább rá jellemző] helyszínen, vagy ábrázoljátok az életének egyik legérdekesebb jelenetét!”</w:t>
            </w:r>
          </w:p>
        </w:tc>
        <w:tc>
          <w:tcPr>
            <w:tcW w:w="2410" w:type="dxa"/>
          </w:tcPr>
          <w:p w14:paraId="39F7BD71" w14:textId="77777777" w:rsidR="00047F9C" w:rsidRDefault="00047F9C" w:rsidP="008425B3">
            <w:r>
              <w:t>nyelvi kompetencia, kreativitás</w:t>
            </w:r>
          </w:p>
        </w:tc>
        <w:tc>
          <w:tcPr>
            <w:tcW w:w="992" w:type="dxa"/>
          </w:tcPr>
          <w:p w14:paraId="702B75B5" w14:textId="77777777" w:rsidR="00047F9C" w:rsidRDefault="00047F9C" w:rsidP="00047F9C">
            <w:r>
              <w:t xml:space="preserve">10 </w:t>
            </w:r>
          </w:p>
        </w:tc>
        <w:tc>
          <w:tcPr>
            <w:tcW w:w="1354" w:type="dxa"/>
          </w:tcPr>
          <w:p w14:paraId="4E4FA2E7" w14:textId="77777777" w:rsidR="00047F9C" w:rsidRDefault="00047F9C" w:rsidP="008425B3">
            <w:r>
              <w:t>Szöveg, tábla, filc, füzet</w:t>
            </w:r>
          </w:p>
        </w:tc>
      </w:tr>
      <w:tr w:rsidR="00047F9C" w14:paraId="49325A94" w14:textId="77777777" w:rsidTr="007B61E7">
        <w:trPr>
          <w:trHeight w:val="493"/>
        </w:trPr>
        <w:tc>
          <w:tcPr>
            <w:tcW w:w="2972" w:type="dxa"/>
          </w:tcPr>
          <w:p w14:paraId="2F236F44" w14:textId="77777777" w:rsidR="00047F9C" w:rsidRDefault="00047F9C" w:rsidP="00EA7236">
            <w:pPr>
              <w:pStyle w:val="ListParagraph"/>
              <w:numPr>
                <w:ilvl w:val="0"/>
                <w:numId w:val="3"/>
              </w:numPr>
            </w:pPr>
            <w:r>
              <w:t>Csoportmunka – saját szerepkonfliktus elmesélése, egy kiválasztása</w:t>
            </w:r>
          </w:p>
        </w:tc>
        <w:tc>
          <w:tcPr>
            <w:tcW w:w="1559" w:type="dxa"/>
          </w:tcPr>
          <w:p w14:paraId="7D70578B" w14:textId="77777777" w:rsidR="00047F9C" w:rsidRDefault="00047F9C" w:rsidP="008425B3">
            <w:r>
              <w:t xml:space="preserve">Csoportmunka </w:t>
            </w:r>
          </w:p>
        </w:tc>
        <w:tc>
          <w:tcPr>
            <w:tcW w:w="4820" w:type="dxa"/>
          </w:tcPr>
          <w:p w14:paraId="59DB7983" w14:textId="77777777" w:rsidR="00047F9C" w:rsidRDefault="00047F9C" w:rsidP="008425B3">
            <w:r>
              <w:t xml:space="preserve">„Mindenki próbáljon meg a saját életéből keresni arra egy példát, amikor félreértették a viselkedését, és a félreértésnek az lett a következménye, hogy tetteit egészen máshogy ítélték meg, mint ahogy ő maga szerette volna. Ezt meséljétek el egymásnak, és válasszátok ki azt a történetet, amit vállalnátok, illetve el is tudnátok játszani az osztály előtt! A történetben lehetőség szerint fele annyi szereplő legyen, ahányan a csoportban vagytok.” </w:t>
            </w:r>
          </w:p>
        </w:tc>
        <w:tc>
          <w:tcPr>
            <w:tcW w:w="2410" w:type="dxa"/>
          </w:tcPr>
          <w:p w14:paraId="53D186E8" w14:textId="77777777" w:rsidR="00047F9C" w:rsidRDefault="00047F9C" w:rsidP="008425B3">
            <w:r>
              <w:t xml:space="preserve">szociális kompetencia, empátia, önreflexió </w:t>
            </w:r>
          </w:p>
        </w:tc>
        <w:tc>
          <w:tcPr>
            <w:tcW w:w="992" w:type="dxa"/>
          </w:tcPr>
          <w:p w14:paraId="283156D6" w14:textId="77777777" w:rsidR="00047F9C" w:rsidRDefault="00047F9C" w:rsidP="00047F9C">
            <w:r>
              <w:t>5</w:t>
            </w:r>
          </w:p>
        </w:tc>
        <w:tc>
          <w:tcPr>
            <w:tcW w:w="1354" w:type="dxa"/>
          </w:tcPr>
          <w:p w14:paraId="07DD2072" w14:textId="77777777" w:rsidR="00047F9C" w:rsidRDefault="00047F9C" w:rsidP="00EA7236">
            <w:r>
              <w:t>-</w:t>
            </w:r>
          </w:p>
        </w:tc>
      </w:tr>
      <w:tr w:rsidR="00047F9C" w14:paraId="620B6FFF" w14:textId="77777777" w:rsidTr="007B61E7">
        <w:trPr>
          <w:trHeight w:val="493"/>
        </w:trPr>
        <w:tc>
          <w:tcPr>
            <w:tcW w:w="2972" w:type="dxa"/>
          </w:tcPr>
          <w:p w14:paraId="2BC9BD34" w14:textId="77777777" w:rsidR="00047F9C" w:rsidRDefault="00047F9C" w:rsidP="00513E9B">
            <w:pPr>
              <w:pStyle w:val="ListParagraph"/>
              <w:numPr>
                <w:ilvl w:val="0"/>
                <w:numId w:val="3"/>
              </w:numPr>
            </w:pPr>
            <w:r>
              <w:t>Csoportmunka – a kiválasztott történet vázlatos rögzítése, monológok megírása, gyakorlása</w:t>
            </w:r>
          </w:p>
        </w:tc>
        <w:tc>
          <w:tcPr>
            <w:tcW w:w="1559" w:type="dxa"/>
          </w:tcPr>
          <w:p w14:paraId="756C3AC5" w14:textId="77777777" w:rsidR="00047F9C" w:rsidRDefault="00047F9C" w:rsidP="008425B3">
            <w:r>
              <w:t>Csoportmunka</w:t>
            </w:r>
          </w:p>
        </w:tc>
        <w:tc>
          <w:tcPr>
            <w:tcW w:w="4820" w:type="dxa"/>
          </w:tcPr>
          <w:p w14:paraId="54179153" w14:textId="77777777" w:rsidR="00047F9C" w:rsidRDefault="00047F9C" w:rsidP="008425B3">
            <w:r>
              <w:t xml:space="preserve">„A kiválasztott történetet néhány mondatban párbeszédes </w:t>
            </w:r>
            <w:r w:rsidR="00D66A86">
              <w:t xml:space="preserve">formában rögzítsétek – ne legyen </w:t>
            </w:r>
            <w:r>
              <w:t>hosszabb 8 mondatnál –, majd beszéljétek meg, hogy ki játszik majd kicsodát, és ki vállalja az illető belső hangját! A feladat az lesz, hogy a félreértést is el kell játszani, illetve azt is, hogy mindeközben mi zajlott a megjelenített szereplő fejében. Írja le mindenki a saját szerepét, majd gyakoroljátok el!”</w:t>
            </w:r>
          </w:p>
        </w:tc>
        <w:tc>
          <w:tcPr>
            <w:tcW w:w="2410" w:type="dxa"/>
          </w:tcPr>
          <w:p w14:paraId="272EFD70" w14:textId="77777777" w:rsidR="00047F9C" w:rsidRDefault="00047F9C" w:rsidP="008425B3">
            <w:r>
              <w:t>szociális kompetencia, empátia, önreflexió, nyelvi kompetencia</w:t>
            </w:r>
          </w:p>
        </w:tc>
        <w:tc>
          <w:tcPr>
            <w:tcW w:w="992" w:type="dxa"/>
          </w:tcPr>
          <w:p w14:paraId="50BD74D3" w14:textId="77777777" w:rsidR="00047F9C" w:rsidRDefault="00047F9C" w:rsidP="00047F9C">
            <w:r>
              <w:t>8</w:t>
            </w:r>
          </w:p>
        </w:tc>
        <w:tc>
          <w:tcPr>
            <w:tcW w:w="1354" w:type="dxa"/>
          </w:tcPr>
          <w:p w14:paraId="0F3792E7" w14:textId="77777777" w:rsidR="00047F9C" w:rsidRDefault="00047F9C" w:rsidP="008425B3">
            <w:r>
              <w:t>füzet</w:t>
            </w:r>
          </w:p>
        </w:tc>
      </w:tr>
      <w:tr w:rsidR="00047F9C" w14:paraId="676C796A" w14:textId="77777777" w:rsidTr="007B61E7">
        <w:trPr>
          <w:trHeight w:val="493"/>
        </w:trPr>
        <w:tc>
          <w:tcPr>
            <w:tcW w:w="2972" w:type="dxa"/>
          </w:tcPr>
          <w:p w14:paraId="6BD47FCC" w14:textId="77777777" w:rsidR="00047F9C" w:rsidRDefault="00047F9C" w:rsidP="00513E9B">
            <w:pPr>
              <w:pStyle w:val="ListParagraph"/>
              <w:numPr>
                <w:ilvl w:val="0"/>
                <w:numId w:val="3"/>
              </w:numPr>
            </w:pPr>
            <w:r>
              <w:t>Szituáció bemutatása</w:t>
            </w:r>
          </w:p>
        </w:tc>
        <w:tc>
          <w:tcPr>
            <w:tcW w:w="1559" w:type="dxa"/>
          </w:tcPr>
          <w:p w14:paraId="5237A01B" w14:textId="77777777" w:rsidR="00047F9C" w:rsidRDefault="00047F9C" w:rsidP="008425B3">
            <w:r>
              <w:t>Frontális</w:t>
            </w:r>
          </w:p>
        </w:tc>
        <w:tc>
          <w:tcPr>
            <w:tcW w:w="4820" w:type="dxa"/>
          </w:tcPr>
          <w:p w14:paraId="3B061456" w14:textId="77777777" w:rsidR="00047F9C" w:rsidRDefault="00047F9C" w:rsidP="008425B3">
            <w:r>
              <w:t>„Játsszátok el a kiválasztott történetet!”</w:t>
            </w:r>
          </w:p>
        </w:tc>
        <w:tc>
          <w:tcPr>
            <w:tcW w:w="2410" w:type="dxa"/>
          </w:tcPr>
          <w:p w14:paraId="7346E9A0" w14:textId="77777777" w:rsidR="00047F9C" w:rsidRDefault="00047F9C" w:rsidP="008425B3">
            <w:r>
              <w:t>szociális kompetencia, empátia, önreflexió, nyelvi kompetencia</w:t>
            </w:r>
          </w:p>
        </w:tc>
        <w:tc>
          <w:tcPr>
            <w:tcW w:w="992" w:type="dxa"/>
          </w:tcPr>
          <w:p w14:paraId="027D9CC9" w14:textId="77777777" w:rsidR="00047F9C" w:rsidRDefault="00047F9C" w:rsidP="00047F9C">
            <w:r>
              <w:t xml:space="preserve">7 </w:t>
            </w:r>
          </w:p>
        </w:tc>
        <w:tc>
          <w:tcPr>
            <w:tcW w:w="1354" w:type="dxa"/>
          </w:tcPr>
          <w:p w14:paraId="27F46FA9" w14:textId="77777777" w:rsidR="00047F9C" w:rsidRDefault="00047F9C" w:rsidP="008425B3">
            <w:r>
              <w:t>-</w:t>
            </w:r>
          </w:p>
        </w:tc>
      </w:tr>
      <w:tr w:rsidR="00047F9C" w14:paraId="76B92DBE" w14:textId="77777777" w:rsidTr="007B61E7">
        <w:trPr>
          <w:trHeight w:val="493"/>
        </w:trPr>
        <w:tc>
          <w:tcPr>
            <w:tcW w:w="2972" w:type="dxa"/>
          </w:tcPr>
          <w:p w14:paraId="477AD23D" w14:textId="77777777" w:rsidR="00047F9C" w:rsidRDefault="00047F9C" w:rsidP="00513E9B">
            <w:pPr>
              <w:pStyle w:val="ListParagraph"/>
              <w:numPr>
                <w:ilvl w:val="0"/>
                <w:numId w:val="3"/>
              </w:numPr>
            </w:pPr>
            <w:r>
              <w:t>Csoportok értékelése</w:t>
            </w:r>
          </w:p>
        </w:tc>
        <w:tc>
          <w:tcPr>
            <w:tcW w:w="1559" w:type="dxa"/>
          </w:tcPr>
          <w:p w14:paraId="4DE05C3B" w14:textId="77777777" w:rsidR="00047F9C" w:rsidRDefault="00047F9C" w:rsidP="008425B3">
            <w:r>
              <w:t>Frontális</w:t>
            </w:r>
          </w:p>
        </w:tc>
        <w:tc>
          <w:tcPr>
            <w:tcW w:w="4820" w:type="dxa"/>
          </w:tcPr>
          <w:p w14:paraId="333F16C1" w14:textId="77777777" w:rsidR="00047F9C" w:rsidRDefault="00047F9C" w:rsidP="008425B3">
            <w:r>
              <w:t>„Melyik csoport esetében érezted azt, hogy a nehéz eldönteni: kinek van igaza?”</w:t>
            </w:r>
          </w:p>
        </w:tc>
        <w:tc>
          <w:tcPr>
            <w:tcW w:w="2410" w:type="dxa"/>
          </w:tcPr>
          <w:p w14:paraId="1658C35B" w14:textId="77777777" w:rsidR="00047F9C" w:rsidRDefault="00047F9C" w:rsidP="008425B3">
            <w:r>
              <w:t>szociális kompetencia, empátia, önreflexió, nyelvi kompetencia</w:t>
            </w:r>
          </w:p>
        </w:tc>
        <w:tc>
          <w:tcPr>
            <w:tcW w:w="992" w:type="dxa"/>
          </w:tcPr>
          <w:p w14:paraId="664B3A58" w14:textId="77777777" w:rsidR="00047F9C" w:rsidRDefault="00047F9C" w:rsidP="00047F9C">
            <w:r>
              <w:t xml:space="preserve">2 </w:t>
            </w:r>
          </w:p>
        </w:tc>
        <w:tc>
          <w:tcPr>
            <w:tcW w:w="1354" w:type="dxa"/>
          </w:tcPr>
          <w:p w14:paraId="6F0A3C53" w14:textId="77777777" w:rsidR="00047F9C" w:rsidRDefault="00047F9C" w:rsidP="008425B3">
            <w:r>
              <w:t>-</w:t>
            </w:r>
          </w:p>
        </w:tc>
      </w:tr>
    </w:tbl>
    <w:p w14:paraId="391CB9F3" w14:textId="77777777" w:rsidR="008425B3" w:rsidRDefault="008425B3" w:rsidP="008425B3"/>
    <w:sectPr w:rsidR="008425B3" w:rsidSect="00390F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D3D36"/>
    <w:multiLevelType w:val="hybridMultilevel"/>
    <w:tmpl w:val="E1AC1E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F1D47"/>
    <w:multiLevelType w:val="hybridMultilevel"/>
    <w:tmpl w:val="0D28F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11C5"/>
    <w:multiLevelType w:val="hybridMultilevel"/>
    <w:tmpl w:val="72489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B3"/>
    <w:rsid w:val="00047F9C"/>
    <w:rsid w:val="00390F0F"/>
    <w:rsid w:val="004C2432"/>
    <w:rsid w:val="00513E9B"/>
    <w:rsid w:val="00562B53"/>
    <w:rsid w:val="005E4F97"/>
    <w:rsid w:val="007B61E7"/>
    <w:rsid w:val="008425B3"/>
    <w:rsid w:val="009F5410"/>
    <w:rsid w:val="00D66A86"/>
    <w:rsid w:val="00DE3B81"/>
    <w:rsid w:val="00E654F2"/>
    <w:rsid w:val="00EA7236"/>
    <w:rsid w:val="00F2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8EEE"/>
  <w15:chartTrackingRefBased/>
  <w15:docId w15:val="{998D4BB8-80AF-4D0C-9922-D0960B8F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5B3"/>
    <w:pPr>
      <w:ind w:left="720"/>
      <w:contextualSpacing/>
    </w:pPr>
  </w:style>
  <w:style w:type="table" w:styleId="TableGrid">
    <w:name w:val="Table Grid"/>
    <w:basedOn w:val="TableNormal"/>
    <w:uiPriority w:val="39"/>
    <w:rsid w:val="00842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2387</Characters>
  <Application>Microsoft Macintosh Word</Application>
  <DocSecurity>0</DocSecurity>
  <Lines>198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Microsoft Office User</cp:lastModifiedBy>
  <cp:revision>3</cp:revision>
  <dcterms:created xsi:type="dcterms:W3CDTF">2016-09-12T06:33:00Z</dcterms:created>
  <dcterms:modified xsi:type="dcterms:W3CDTF">2016-09-12T15:33:00Z</dcterms:modified>
</cp:coreProperties>
</file>